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6B30E" w14:textId="77777777" w:rsidR="00A64E8F" w:rsidRDefault="00A64E8F">
      <w:pPr>
        <w:widowControl w:val="0"/>
        <w:spacing w:line="276" w:lineRule="auto"/>
        <w:ind w:right="-50"/>
        <w:rPr>
          <w:rFonts w:ascii="Arial" w:eastAsia="Arial" w:hAnsi="Arial" w:cs="Arial"/>
          <w:b/>
          <w:sz w:val="22"/>
          <w:szCs w:val="22"/>
        </w:rPr>
      </w:pPr>
      <w:bookmarkStart w:id="0" w:name="_GoBack"/>
      <w:bookmarkEnd w:id="0"/>
    </w:p>
    <w:p w14:paraId="6C0FCBD7" w14:textId="77777777" w:rsidR="00A64E8F" w:rsidRDefault="00A64E8F">
      <w:pPr>
        <w:widowControl w:val="0"/>
        <w:spacing w:line="276" w:lineRule="auto"/>
        <w:ind w:right="-50"/>
        <w:jc w:val="center"/>
        <w:rPr>
          <w:rFonts w:ascii="Arial" w:eastAsia="Arial" w:hAnsi="Arial" w:cs="Arial"/>
          <w:b/>
          <w:sz w:val="28"/>
          <w:szCs w:val="28"/>
        </w:rPr>
      </w:pPr>
    </w:p>
    <w:p w14:paraId="350BFA4E" w14:textId="77777777" w:rsidR="00A64E8F" w:rsidRDefault="00A64E8F">
      <w:pPr>
        <w:widowControl w:val="0"/>
        <w:spacing w:line="276" w:lineRule="auto"/>
        <w:ind w:right="-50"/>
        <w:jc w:val="center"/>
        <w:rPr>
          <w:rFonts w:ascii="Arial" w:eastAsia="Arial" w:hAnsi="Arial" w:cs="Arial"/>
          <w:b/>
          <w:sz w:val="28"/>
          <w:szCs w:val="28"/>
        </w:rPr>
      </w:pPr>
    </w:p>
    <w:p w14:paraId="278E5E46" w14:textId="77777777" w:rsidR="00A64E8F" w:rsidRDefault="00B0360D">
      <w:pPr>
        <w:widowControl w:val="0"/>
        <w:spacing w:line="276" w:lineRule="auto"/>
        <w:ind w:right="-50"/>
        <w:jc w:val="center"/>
        <w:rPr>
          <w:rFonts w:ascii="Arial" w:eastAsia="Arial" w:hAnsi="Arial" w:cs="Arial"/>
          <w:b/>
          <w:sz w:val="28"/>
          <w:szCs w:val="28"/>
        </w:rPr>
      </w:pPr>
      <w:r>
        <w:rPr>
          <w:rFonts w:ascii="Arial" w:eastAsia="Arial" w:hAnsi="Arial" w:cs="Arial"/>
          <w:b/>
          <w:sz w:val="28"/>
          <w:szCs w:val="28"/>
        </w:rPr>
        <w:t>UNIVERSITY OF CALIFORNIA SANTA BARBARA</w:t>
      </w:r>
    </w:p>
    <w:p w14:paraId="1BC37867" w14:textId="77777777" w:rsidR="00A64E8F" w:rsidRDefault="00B0360D">
      <w:pPr>
        <w:pStyle w:val="Heading1"/>
        <w:spacing w:line="276" w:lineRule="auto"/>
        <w:rPr>
          <w:rFonts w:ascii="Arial" w:eastAsia="Arial" w:hAnsi="Arial" w:cs="Arial"/>
          <w:b/>
        </w:rPr>
      </w:pPr>
      <w:r>
        <w:rPr>
          <w:rFonts w:ascii="Arial" w:eastAsia="Arial" w:hAnsi="Arial" w:cs="Arial"/>
          <w:b/>
        </w:rPr>
        <w:t>Medical Waste Management Plan</w:t>
      </w:r>
    </w:p>
    <w:p w14:paraId="34EEBA25" w14:textId="77777777" w:rsidR="00A64E8F" w:rsidRDefault="00B0360D">
      <w:pPr>
        <w:widowControl w:val="0"/>
        <w:spacing w:line="276" w:lineRule="auto"/>
        <w:ind w:right="-50"/>
        <w:jc w:val="center"/>
        <w:rPr>
          <w:rFonts w:ascii="Arial" w:eastAsia="Arial" w:hAnsi="Arial" w:cs="Arial"/>
          <w:b/>
          <w:sz w:val="28"/>
          <w:szCs w:val="28"/>
        </w:rPr>
      </w:pPr>
      <w:r>
        <w:rPr>
          <w:rFonts w:ascii="Arial" w:eastAsia="Arial" w:hAnsi="Arial" w:cs="Arial"/>
          <w:b/>
          <w:sz w:val="28"/>
          <w:szCs w:val="28"/>
        </w:rPr>
        <w:t>Large Quantity Generator with Onsite Treatment 417</w:t>
      </w:r>
    </w:p>
    <w:p w14:paraId="4567F628" w14:textId="77777777" w:rsidR="00A64E8F" w:rsidRDefault="00A64E8F">
      <w:pPr>
        <w:widowControl w:val="0"/>
        <w:spacing w:line="276" w:lineRule="auto"/>
        <w:ind w:right="-50"/>
        <w:jc w:val="center"/>
        <w:rPr>
          <w:rFonts w:ascii="Arial" w:eastAsia="Arial" w:hAnsi="Arial" w:cs="Arial"/>
          <w:b/>
          <w:sz w:val="22"/>
          <w:szCs w:val="22"/>
        </w:rPr>
      </w:pPr>
    </w:p>
    <w:p w14:paraId="405B38C5" w14:textId="77777777" w:rsidR="00A64E8F" w:rsidRDefault="00A64E8F">
      <w:pPr>
        <w:widowControl w:val="0"/>
        <w:spacing w:line="276" w:lineRule="auto"/>
        <w:ind w:right="-50"/>
        <w:rPr>
          <w:rFonts w:ascii="Arial" w:eastAsia="Arial" w:hAnsi="Arial" w:cs="Arial"/>
          <w:b/>
          <w:sz w:val="22"/>
          <w:szCs w:val="22"/>
        </w:rPr>
      </w:pPr>
    </w:p>
    <w:p w14:paraId="069DA80D" w14:textId="77777777" w:rsidR="00A64E8F" w:rsidRDefault="00A64E8F">
      <w:pPr>
        <w:widowControl w:val="0"/>
        <w:spacing w:line="276" w:lineRule="auto"/>
        <w:ind w:right="-50"/>
        <w:jc w:val="center"/>
        <w:rPr>
          <w:rFonts w:ascii="Arial" w:eastAsia="Arial" w:hAnsi="Arial" w:cs="Arial"/>
          <w:b/>
          <w:sz w:val="22"/>
          <w:szCs w:val="22"/>
        </w:rPr>
      </w:pPr>
    </w:p>
    <w:p w14:paraId="69449CF6" w14:textId="77777777" w:rsidR="00A64E8F" w:rsidRDefault="00B0360D">
      <w:pPr>
        <w:widowControl w:val="0"/>
        <w:spacing w:line="276" w:lineRule="auto"/>
        <w:ind w:right="-50"/>
        <w:rPr>
          <w:rFonts w:ascii="Arial" w:eastAsia="Arial" w:hAnsi="Arial" w:cs="Arial"/>
          <w:b/>
          <w:sz w:val="22"/>
          <w:szCs w:val="22"/>
        </w:rPr>
      </w:pPr>
      <w:r>
        <w:rPr>
          <w:rFonts w:ascii="Arial" w:eastAsia="Arial" w:hAnsi="Arial" w:cs="Arial"/>
          <w:b/>
          <w:sz w:val="22"/>
          <w:szCs w:val="22"/>
        </w:rPr>
        <w:t>Contents</w:t>
      </w:r>
    </w:p>
    <w:p w14:paraId="084689F3" w14:textId="77777777" w:rsidR="00A64E8F" w:rsidRDefault="00A64E8F">
      <w:pPr>
        <w:widowControl w:val="0"/>
        <w:spacing w:line="276" w:lineRule="auto"/>
        <w:ind w:right="-50"/>
        <w:rPr>
          <w:rFonts w:ascii="Arial" w:eastAsia="Arial" w:hAnsi="Arial" w:cs="Arial"/>
          <w:b/>
          <w:sz w:val="22"/>
          <w:szCs w:val="22"/>
        </w:rPr>
      </w:pPr>
    </w:p>
    <w:p w14:paraId="1526D711"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Introduction</w:t>
      </w:r>
    </w:p>
    <w:p w14:paraId="0E156BF7"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Definitions</w:t>
      </w:r>
    </w:p>
    <w:p w14:paraId="66DB8C77"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Responsibilities</w:t>
      </w:r>
    </w:p>
    <w:p w14:paraId="0FA891BE"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Types and Quantity of Medical Waste Generated</w:t>
      </w:r>
    </w:p>
    <w:p w14:paraId="50EBD7B3" w14:textId="77777777" w:rsidR="00A64E8F" w:rsidRDefault="00B0360D">
      <w:pPr>
        <w:numPr>
          <w:ilvl w:val="0"/>
          <w:numId w:val="3"/>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Containment and Storage</w:t>
      </w:r>
    </w:p>
    <w:p w14:paraId="02BED848" w14:textId="77777777" w:rsidR="00A64E8F" w:rsidRDefault="00B0360D">
      <w:pPr>
        <w:numPr>
          <w:ilvl w:val="0"/>
          <w:numId w:val="3"/>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Onsite Treatment</w:t>
      </w:r>
    </w:p>
    <w:p w14:paraId="6E7BE4FF" w14:textId="77777777" w:rsidR="00A64E8F" w:rsidRDefault="00B0360D">
      <w:pPr>
        <w:numPr>
          <w:ilvl w:val="0"/>
          <w:numId w:val="3"/>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Disposal </w:t>
      </w:r>
    </w:p>
    <w:p w14:paraId="220CF63D" w14:textId="77777777" w:rsidR="00A64E8F" w:rsidRDefault="00B0360D">
      <w:pPr>
        <w:pStyle w:val="Heading2"/>
        <w:numPr>
          <w:ilvl w:val="0"/>
          <w:numId w:val="3"/>
        </w:numPr>
        <w:spacing w:before="0" w:line="276" w:lineRule="auto"/>
        <w:rPr>
          <w:rFonts w:ascii="Arial" w:eastAsia="Arial" w:hAnsi="Arial" w:cs="Arial"/>
          <w:b w:val="0"/>
          <w:color w:val="000000"/>
          <w:sz w:val="22"/>
          <w:szCs w:val="22"/>
        </w:rPr>
      </w:pPr>
      <w:r>
        <w:rPr>
          <w:rFonts w:ascii="Arial" w:eastAsia="Arial" w:hAnsi="Arial" w:cs="Arial"/>
          <w:b w:val="0"/>
          <w:color w:val="000000"/>
          <w:sz w:val="22"/>
          <w:szCs w:val="22"/>
        </w:rPr>
        <w:t>Autoclave Monitoring</w:t>
      </w:r>
    </w:p>
    <w:p w14:paraId="664F466B"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Annual Worker Training and Documentation</w:t>
      </w:r>
    </w:p>
    <w:p w14:paraId="0A4D62EC"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Spill Procedures</w:t>
      </w:r>
    </w:p>
    <w:p w14:paraId="55D8A85D"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Emergency Plan </w:t>
      </w:r>
    </w:p>
    <w:p w14:paraId="73BFCD33"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Closure Plan</w:t>
      </w:r>
    </w:p>
    <w:p w14:paraId="2030206E"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Licensed Medical Waste Hauler Information</w:t>
      </w:r>
    </w:p>
    <w:p w14:paraId="7158DC06" w14:textId="77777777" w:rsidR="00A64E8F" w:rsidRDefault="00B0360D">
      <w:pPr>
        <w:widowControl w:val="0"/>
        <w:numPr>
          <w:ilvl w:val="0"/>
          <w:numId w:val="3"/>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Certification </w:t>
      </w:r>
    </w:p>
    <w:p w14:paraId="78FDB7A1" w14:textId="77777777" w:rsidR="00A64E8F" w:rsidRDefault="00A64E8F">
      <w:pPr>
        <w:widowControl w:val="0"/>
        <w:spacing w:line="276" w:lineRule="auto"/>
        <w:ind w:right="-50"/>
        <w:rPr>
          <w:rFonts w:ascii="Arial" w:eastAsia="Arial" w:hAnsi="Arial" w:cs="Arial"/>
          <w:sz w:val="22"/>
          <w:szCs w:val="22"/>
        </w:rPr>
      </w:pPr>
    </w:p>
    <w:p w14:paraId="387A9998"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Appendix A Medical Waste Contact Information</w:t>
      </w:r>
    </w:p>
    <w:p w14:paraId="52632AAB" w14:textId="77777777" w:rsidR="00A64E8F" w:rsidRDefault="00B0360D">
      <w:pPr>
        <w:widowControl w:val="0"/>
        <w:spacing w:line="276" w:lineRule="auto"/>
        <w:ind w:right="-50"/>
        <w:rPr>
          <w:rFonts w:ascii="Arial" w:eastAsia="Arial" w:hAnsi="Arial" w:cs="Arial"/>
          <w:b/>
          <w:sz w:val="22"/>
          <w:szCs w:val="22"/>
        </w:rPr>
      </w:pPr>
      <w:r>
        <w:rPr>
          <w:rFonts w:ascii="Arial" w:eastAsia="Arial" w:hAnsi="Arial" w:cs="Arial"/>
          <w:sz w:val="22"/>
          <w:szCs w:val="22"/>
        </w:rPr>
        <w:t>Appendix B Summary of Registered Steam Sterilizers with Locations</w:t>
      </w:r>
    </w:p>
    <w:p w14:paraId="4168C2C7"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Appendix C Standard Operating Procedures for Registered Steam Sterilizers</w:t>
      </w:r>
    </w:p>
    <w:p w14:paraId="6B053245" w14:textId="77777777" w:rsidR="00A64E8F" w:rsidRDefault="00A64E8F">
      <w:pPr>
        <w:widowControl w:val="0"/>
        <w:tabs>
          <w:tab w:val="left" w:pos="1433"/>
        </w:tabs>
        <w:spacing w:line="276" w:lineRule="auto"/>
        <w:ind w:right="-50"/>
        <w:rPr>
          <w:rFonts w:ascii="Arial" w:eastAsia="Arial" w:hAnsi="Arial" w:cs="Arial"/>
          <w:sz w:val="22"/>
          <w:szCs w:val="22"/>
        </w:rPr>
      </w:pPr>
    </w:p>
    <w:p w14:paraId="41666313" w14:textId="77777777" w:rsidR="00A64E8F" w:rsidRDefault="00B0360D">
      <w:pPr>
        <w:widowControl w:val="0"/>
        <w:numPr>
          <w:ilvl w:val="0"/>
          <w:numId w:val="8"/>
        </w:numPr>
        <w:pBdr>
          <w:top w:val="nil"/>
          <w:left w:val="nil"/>
          <w:bottom w:val="nil"/>
          <w:right w:val="nil"/>
          <w:between w:val="nil"/>
        </w:pBdr>
        <w:tabs>
          <w:tab w:val="left" w:pos="1433"/>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t xml:space="preserve">Introduction </w:t>
      </w:r>
    </w:p>
    <w:p w14:paraId="0FF399DC" w14:textId="77777777" w:rsidR="00A64E8F" w:rsidRDefault="00A64E8F">
      <w:pPr>
        <w:widowControl w:val="0"/>
        <w:tabs>
          <w:tab w:val="left" w:pos="1433"/>
        </w:tabs>
        <w:spacing w:line="276" w:lineRule="auto"/>
        <w:ind w:right="-50"/>
        <w:rPr>
          <w:rFonts w:ascii="Arial" w:eastAsia="Arial" w:hAnsi="Arial" w:cs="Arial"/>
          <w:sz w:val="22"/>
          <w:szCs w:val="22"/>
        </w:rPr>
      </w:pPr>
    </w:p>
    <w:p w14:paraId="0F624B1E"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The University of California at Santa Barbara is committed to maintaining a safe and healthful environment for students and employees. This Medical Waste Management Plan details the UCSB procedures regarding the safe handling, treatment, and disposal of medical waste at University-owned facilities. The Plan is reviewed annually and updated as necessary to meet the requirements of the California Medical Waste Management Act of 1990 (MWMA). The MWMA applies to all departments generating medical waste, and requires that UCSB track and account for medical waste. This Plan is complemented by the Student Health Medical Waste Management Plan developed by that department for human healthcare applications. </w:t>
      </w:r>
    </w:p>
    <w:p w14:paraId="48E8683C" w14:textId="77777777" w:rsidR="00A64E8F" w:rsidRDefault="00A64E8F">
      <w:pPr>
        <w:widowControl w:val="0"/>
        <w:spacing w:line="276" w:lineRule="auto"/>
        <w:ind w:right="-50"/>
        <w:rPr>
          <w:rFonts w:ascii="Arial" w:eastAsia="Arial" w:hAnsi="Arial" w:cs="Arial"/>
          <w:sz w:val="22"/>
          <w:szCs w:val="22"/>
        </w:rPr>
      </w:pPr>
    </w:p>
    <w:p w14:paraId="16F39154" w14:textId="77777777" w:rsidR="00A64E8F" w:rsidRDefault="00A64E8F">
      <w:pPr>
        <w:widowControl w:val="0"/>
        <w:spacing w:line="276" w:lineRule="auto"/>
        <w:ind w:right="-50"/>
        <w:rPr>
          <w:rFonts w:ascii="Arial" w:eastAsia="Arial" w:hAnsi="Arial" w:cs="Arial"/>
          <w:sz w:val="22"/>
          <w:szCs w:val="22"/>
        </w:rPr>
      </w:pPr>
    </w:p>
    <w:p w14:paraId="191AFA97" w14:textId="77777777" w:rsidR="00A64E8F" w:rsidRDefault="00A64E8F">
      <w:pPr>
        <w:widowControl w:val="0"/>
        <w:spacing w:line="276" w:lineRule="auto"/>
        <w:ind w:right="-50"/>
        <w:rPr>
          <w:rFonts w:ascii="Arial" w:eastAsia="Arial" w:hAnsi="Arial" w:cs="Arial"/>
          <w:sz w:val="22"/>
          <w:szCs w:val="22"/>
        </w:rPr>
      </w:pPr>
    </w:p>
    <w:p w14:paraId="3B0C39BD" w14:textId="77777777" w:rsidR="00A64E8F" w:rsidRDefault="00B0360D">
      <w:pPr>
        <w:widowControl w:val="0"/>
        <w:numPr>
          <w:ilvl w:val="0"/>
          <w:numId w:val="8"/>
        </w:numPr>
        <w:pBdr>
          <w:top w:val="nil"/>
          <w:left w:val="nil"/>
          <w:bottom w:val="nil"/>
          <w:right w:val="nil"/>
          <w:between w:val="nil"/>
        </w:pBdr>
        <w:tabs>
          <w:tab w:val="left" w:pos="1433"/>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lastRenderedPageBreak/>
        <w:t xml:space="preserve">Definitions </w:t>
      </w:r>
    </w:p>
    <w:p w14:paraId="5F0FDB0E" w14:textId="77777777" w:rsidR="00A64E8F" w:rsidRDefault="00A64E8F">
      <w:pPr>
        <w:widowControl w:val="0"/>
        <w:tabs>
          <w:tab w:val="left" w:pos="1433"/>
        </w:tabs>
        <w:spacing w:line="276" w:lineRule="auto"/>
        <w:ind w:right="-50"/>
        <w:rPr>
          <w:rFonts w:ascii="Arial" w:eastAsia="Arial" w:hAnsi="Arial" w:cs="Arial"/>
          <w:sz w:val="22"/>
          <w:szCs w:val="22"/>
        </w:rPr>
      </w:pPr>
    </w:p>
    <w:p w14:paraId="7E53884A" w14:textId="77777777" w:rsidR="00A64E8F" w:rsidRDefault="00B0360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117630 - Biohazard bag means a disposable film bag that is impervious to moisture. The color of the bag shall be red, labeled with the biohazard symbol, and tested to meet impact and tear resistance standards.</w:t>
      </w:r>
    </w:p>
    <w:p w14:paraId="65A087C6" w14:textId="77777777" w:rsidR="00A64E8F" w:rsidRDefault="00A64E8F">
      <w:pPr>
        <w:pBdr>
          <w:top w:val="nil"/>
          <w:left w:val="nil"/>
          <w:bottom w:val="nil"/>
          <w:right w:val="nil"/>
          <w:between w:val="nil"/>
        </w:pBdr>
        <w:spacing w:line="276" w:lineRule="auto"/>
        <w:rPr>
          <w:rFonts w:ascii="Arial" w:eastAsia="Arial" w:hAnsi="Arial" w:cs="Arial"/>
          <w:color w:val="000000"/>
          <w:sz w:val="22"/>
          <w:szCs w:val="22"/>
        </w:rPr>
      </w:pPr>
    </w:p>
    <w:p w14:paraId="5A85B1BC" w14:textId="77777777" w:rsidR="00A64E8F" w:rsidRDefault="00B0360D">
      <w:pPr>
        <w:pBdr>
          <w:top w:val="nil"/>
          <w:left w:val="nil"/>
          <w:bottom w:val="nil"/>
          <w:right w:val="nil"/>
          <w:between w:val="nil"/>
        </w:pBdr>
        <w:spacing w:line="276" w:lineRule="auto"/>
        <w:rPr>
          <w:rFonts w:ascii="Arial" w:eastAsia="Arial" w:hAnsi="Arial" w:cs="Arial"/>
          <w:color w:val="000000"/>
          <w:sz w:val="22"/>
          <w:szCs w:val="22"/>
          <w:highlight w:val="yellow"/>
        </w:rPr>
      </w:pPr>
      <w:r>
        <w:rPr>
          <w:rFonts w:ascii="Arial" w:eastAsia="Arial" w:hAnsi="Arial" w:cs="Arial"/>
          <w:color w:val="000000"/>
          <w:sz w:val="22"/>
          <w:szCs w:val="22"/>
        </w:rPr>
        <w:t xml:space="preserve">Film bags that are used for transport off campus </w:t>
      </w:r>
      <w:r>
        <w:rPr>
          <w:rFonts w:ascii="Arial" w:eastAsia="Arial" w:hAnsi="Arial" w:cs="Arial"/>
          <w:i/>
          <w:color w:val="000000"/>
          <w:sz w:val="22"/>
          <w:szCs w:val="22"/>
        </w:rPr>
        <w:t>prior to treatment</w:t>
      </w:r>
      <w:r>
        <w:rPr>
          <w:rFonts w:ascii="Arial" w:eastAsia="Arial" w:hAnsi="Arial" w:cs="Arial"/>
          <w:color w:val="000000"/>
          <w:sz w:val="22"/>
          <w:szCs w:val="22"/>
        </w:rPr>
        <w:t xml:space="preserve"> must be marked and certified by the manufacturer as having passed the tests prescribed for tear resistance in the American Society for Testing Materials (ASTM) D1922, “Standard Test Method for Propagation Tear Resistance of Plastic Film and Thin Sheeting by Pendulum Method” and for impact resistance in ASTM D1709, “Standard Test Methods for Impact Resistance of Plastic Film by the Free-Falling Dart Method.” Film bags must meet an impact resistance of 165 grams and a tearing resistance of 480 grams in both parallel and perpendicular planes with respect to the length of the bag. </w:t>
      </w:r>
    </w:p>
    <w:p w14:paraId="56006E55" w14:textId="77777777" w:rsidR="00A64E8F" w:rsidRDefault="00A64E8F">
      <w:pPr>
        <w:widowControl w:val="0"/>
        <w:spacing w:line="276" w:lineRule="auto"/>
        <w:ind w:right="-50"/>
        <w:rPr>
          <w:rFonts w:ascii="Arial" w:eastAsia="Arial" w:hAnsi="Arial" w:cs="Arial"/>
          <w:sz w:val="22"/>
          <w:szCs w:val="22"/>
          <w:highlight w:val="yellow"/>
        </w:rPr>
      </w:pPr>
    </w:p>
    <w:p w14:paraId="6995A870"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Biohazardous waste is medical waste, including: </w:t>
      </w:r>
    </w:p>
    <w:p w14:paraId="2D6BD0AB"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a. Laboratory waste, including specimen cultures from medical and pathological laboratories; cultures and stocks of biohazardous materials from research; clinical and teaching laboratories; wastes from the production of biological agents; discarded live and attenuated vaccines; and culture dishes and devices used to transfer, inoculate and mix cultures or material which may contain any biohazards. </w:t>
      </w:r>
    </w:p>
    <w:p w14:paraId="1C30ECE4" w14:textId="77777777" w:rsidR="00A64E8F" w:rsidRDefault="00A64E8F">
      <w:pPr>
        <w:widowControl w:val="0"/>
        <w:spacing w:line="276" w:lineRule="auto"/>
        <w:ind w:right="-50"/>
        <w:rPr>
          <w:rFonts w:ascii="Arial" w:eastAsia="Arial" w:hAnsi="Arial" w:cs="Arial"/>
          <w:sz w:val="22"/>
          <w:szCs w:val="22"/>
        </w:rPr>
      </w:pPr>
    </w:p>
    <w:p w14:paraId="1BFCA638"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b. Human blood (including articles contaminated with blood), components of blood or body fluids such as cerebrospinal fluid, synovial fluids, pleural fluid, peritoneal fluid, pericardial fluid, and amniotic fluid. An exception to this is when the body fluid contaminant will dry within a couple of hours and does not have enough liquid phase so as to drip from the article, that contaminated article may be treated as "Treated Medical Waste." </w:t>
      </w:r>
    </w:p>
    <w:p w14:paraId="46817F72" w14:textId="77777777" w:rsidR="00A64E8F" w:rsidRDefault="00A64E8F">
      <w:pPr>
        <w:widowControl w:val="0"/>
        <w:spacing w:line="276" w:lineRule="auto"/>
        <w:ind w:right="-50"/>
        <w:rPr>
          <w:rFonts w:ascii="Arial" w:eastAsia="Arial" w:hAnsi="Arial" w:cs="Arial"/>
          <w:sz w:val="22"/>
          <w:szCs w:val="22"/>
        </w:rPr>
      </w:pPr>
    </w:p>
    <w:p w14:paraId="71030EBB" w14:textId="77777777" w:rsidR="00A64E8F" w:rsidRDefault="00B0360D">
      <w:pPr>
        <w:widowControl w:val="0"/>
        <w:spacing w:line="276" w:lineRule="auto"/>
        <w:rPr>
          <w:rFonts w:ascii="Arial" w:eastAsia="Arial" w:hAnsi="Arial" w:cs="Arial"/>
          <w:sz w:val="22"/>
          <w:szCs w:val="22"/>
        </w:rPr>
      </w:pPr>
      <w:r>
        <w:rPr>
          <w:rFonts w:ascii="Arial" w:eastAsia="Arial" w:hAnsi="Arial" w:cs="Arial"/>
          <w:sz w:val="22"/>
          <w:szCs w:val="22"/>
        </w:rPr>
        <w:t xml:space="preserve">c. Surgical specimens including human or primate animal parts or tissues removed surgically or by autopsy. This does not include uninfected non- primate animal wastes. </w:t>
      </w:r>
    </w:p>
    <w:p w14:paraId="1D58FF5E" w14:textId="77777777" w:rsidR="00A64E8F" w:rsidRDefault="00A64E8F">
      <w:pPr>
        <w:widowControl w:val="0"/>
        <w:spacing w:line="276" w:lineRule="auto"/>
        <w:ind w:right="-50"/>
        <w:rPr>
          <w:rFonts w:ascii="Arial" w:eastAsia="Arial" w:hAnsi="Arial" w:cs="Arial"/>
          <w:sz w:val="22"/>
          <w:szCs w:val="22"/>
        </w:rPr>
      </w:pPr>
    </w:p>
    <w:p w14:paraId="7A496E1F"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d. Such other waste materials that result from the administration of medical care to a patient by health care providers and are found by the administering agency or the local Health Officer to pose a threat to human health or the environment. </w:t>
      </w:r>
    </w:p>
    <w:p w14:paraId="6E128535" w14:textId="77777777" w:rsidR="00A64E8F" w:rsidRDefault="00A64E8F">
      <w:pPr>
        <w:widowControl w:val="0"/>
        <w:spacing w:line="276" w:lineRule="auto"/>
        <w:ind w:right="-50"/>
        <w:rPr>
          <w:rFonts w:ascii="Arial" w:eastAsia="Arial" w:hAnsi="Arial" w:cs="Arial"/>
          <w:sz w:val="22"/>
          <w:szCs w:val="22"/>
        </w:rPr>
      </w:pPr>
    </w:p>
    <w:p w14:paraId="578D3C76"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117690 - Medical waste includes any biohazardous, pathology, pharmaceutical, or trace chemotherapy waste not regulated by the federal Resource Conservation and Recovery Act of 1976 (Public Law 94-580), as amended; sharps and trace chemotherapy wastes generated in the diagnosis, treatment, immunization, or care of humans or animals; waste generated in research pertaining to the production or testing of microbiologicals; waste generated in research using human or animal pathogens. </w:t>
      </w:r>
    </w:p>
    <w:p w14:paraId="60555E98" w14:textId="77777777" w:rsidR="00A64E8F" w:rsidRDefault="00A64E8F">
      <w:pPr>
        <w:widowControl w:val="0"/>
        <w:spacing w:line="276" w:lineRule="auto"/>
        <w:ind w:right="-50"/>
        <w:rPr>
          <w:rFonts w:ascii="Arial" w:eastAsia="Arial" w:hAnsi="Arial" w:cs="Arial"/>
          <w:i/>
          <w:sz w:val="22"/>
          <w:szCs w:val="22"/>
        </w:rPr>
      </w:pPr>
    </w:p>
    <w:p w14:paraId="461AE45B"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Pharmaceutical waste</w:t>
      </w:r>
      <w:r>
        <w:rPr>
          <w:rFonts w:ascii="Arial" w:eastAsia="Arial" w:hAnsi="Arial" w:cs="Arial"/>
          <w:i/>
          <w:sz w:val="22"/>
          <w:szCs w:val="22"/>
        </w:rPr>
        <w:t xml:space="preserve"> </w:t>
      </w:r>
      <w:r>
        <w:rPr>
          <w:rFonts w:ascii="Arial" w:eastAsia="Arial" w:hAnsi="Arial" w:cs="Arial"/>
          <w:sz w:val="22"/>
          <w:szCs w:val="22"/>
        </w:rPr>
        <w:t xml:space="preserve">is any prescription or over-the-counter human or veterinary drug that is a waste.  Pharmaceutical waste does not include any pharmaceutical that is regulated pursuant to the federal Resource Conservation and Recovery Act of 1976 or the Radiation Control Law, or any pharmaceutical that is sent out to a reverse distributor.  </w:t>
      </w:r>
    </w:p>
    <w:p w14:paraId="10B7498F" w14:textId="77777777" w:rsidR="00A64E8F" w:rsidRDefault="00A64E8F">
      <w:pPr>
        <w:widowControl w:val="0"/>
        <w:spacing w:line="276" w:lineRule="auto"/>
        <w:ind w:right="-50"/>
        <w:rPr>
          <w:rFonts w:ascii="Arial" w:eastAsia="Arial" w:hAnsi="Arial" w:cs="Arial"/>
          <w:sz w:val="22"/>
          <w:szCs w:val="22"/>
          <w:highlight w:val="yellow"/>
        </w:rPr>
      </w:pPr>
    </w:p>
    <w:p w14:paraId="628DA5E6"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Sharps waste is medical waste when it is generated during activities involving biohazardous substances. Sharps waste includes objects or devices having acute rigid corners, edges or protuberances capable of cutting or piercing (glass pipettes, hypodermic needles, blades, slides and broken glass). </w:t>
      </w:r>
    </w:p>
    <w:p w14:paraId="6F22562C" w14:textId="77777777" w:rsidR="00A64E8F" w:rsidRDefault="00A64E8F">
      <w:pPr>
        <w:widowControl w:val="0"/>
        <w:spacing w:line="276" w:lineRule="auto"/>
        <w:ind w:right="-50"/>
        <w:rPr>
          <w:rFonts w:ascii="Arial" w:eastAsia="Arial" w:hAnsi="Arial" w:cs="Arial"/>
          <w:sz w:val="22"/>
          <w:szCs w:val="22"/>
        </w:rPr>
      </w:pPr>
    </w:p>
    <w:p w14:paraId="1350CC39"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Treated Medical Waste does NOT include biohazardous waste or infectious waste, but </w:t>
      </w:r>
    </w:p>
    <w:p w14:paraId="1DB77276"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DOES include objects which may (to the uninformed individual) look like they are contaminated with biohazardous material including: </w:t>
      </w:r>
    </w:p>
    <w:p w14:paraId="21AEE4D9" w14:textId="77777777" w:rsidR="00A64E8F" w:rsidRDefault="00A64E8F">
      <w:pPr>
        <w:widowControl w:val="0"/>
        <w:spacing w:line="276" w:lineRule="auto"/>
        <w:ind w:right="-50"/>
        <w:rPr>
          <w:rFonts w:ascii="Arial" w:eastAsia="Arial" w:hAnsi="Arial" w:cs="Arial"/>
          <w:sz w:val="22"/>
          <w:szCs w:val="22"/>
        </w:rPr>
      </w:pPr>
    </w:p>
    <w:p w14:paraId="4D8E135A" w14:textId="77777777" w:rsidR="00A64E8F" w:rsidRDefault="00B0360D">
      <w:pPr>
        <w:widowControl w:val="0"/>
        <w:numPr>
          <w:ilvl w:val="0"/>
          <w:numId w:val="5"/>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Autoclaved biohazardous waste </w:t>
      </w:r>
    </w:p>
    <w:p w14:paraId="5E893836" w14:textId="77777777" w:rsidR="00A64E8F" w:rsidRDefault="00B0360D">
      <w:pPr>
        <w:widowControl w:val="0"/>
        <w:numPr>
          <w:ilvl w:val="0"/>
          <w:numId w:val="5"/>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Empty (will not drip when inverted) specimen containers </w:t>
      </w:r>
    </w:p>
    <w:p w14:paraId="513E6B9F" w14:textId="77777777" w:rsidR="00A64E8F" w:rsidRDefault="00B0360D">
      <w:pPr>
        <w:widowControl w:val="0"/>
        <w:numPr>
          <w:ilvl w:val="0"/>
          <w:numId w:val="5"/>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Bandages or dressings containing non-liquid blood </w:t>
      </w:r>
    </w:p>
    <w:p w14:paraId="62B3A434" w14:textId="77777777" w:rsidR="00A64E8F" w:rsidRDefault="00B0360D">
      <w:pPr>
        <w:widowControl w:val="0"/>
        <w:numPr>
          <w:ilvl w:val="0"/>
          <w:numId w:val="5"/>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Surgical gloves </w:t>
      </w:r>
    </w:p>
    <w:p w14:paraId="20AF38E2" w14:textId="77777777" w:rsidR="00A64E8F" w:rsidRDefault="00B0360D">
      <w:pPr>
        <w:widowControl w:val="0"/>
        <w:numPr>
          <w:ilvl w:val="0"/>
          <w:numId w:val="5"/>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Decontaminated biohazardous waste </w:t>
      </w:r>
    </w:p>
    <w:p w14:paraId="7D25EF58" w14:textId="77777777" w:rsidR="00A64E8F" w:rsidRDefault="00B0360D">
      <w:pPr>
        <w:widowControl w:val="0"/>
        <w:numPr>
          <w:ilvl w:val="0"/>
          <w:numId w:val="5"/>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Other materials which are not biohazardous </w:t>
      </w:r>
    </w:p>
    <w:p w14:paraId="335BFA7B" w14:textId="77777777" w:rsidR="00A64E8F" w:rsidRDefault="00A64E8F">
      <w:pPr>
        <w:widowControl w:val="0"/>
        <w:tabs>
          <w:tab w:val="left" w:pos="375"/>
        </w:tabs>
        <w:spacing w:line="276" w:lineRule="auto"/>
        <w:ind w:right="-50"/>
        <w:rPr>
          <w:rFonts w:ascii="Arial" w:eastAsia="Arial" w:hAnsi="Arial" w:cs="Arial"/>
          <w:sz w:val="22"/>
          <w:szCs w:val="22"/>
        </w:rPr>
      </w:pPr>
    </w:p>
    <w:p w14:paraId="6AA50FBB" w14:textId="77777777" w:rsidR="00A64E8F" w:rsidRDefault="00A64E8F">
      <w:pPr>
        <w:widowControl w:val="0"/>
        <w:tabs>
          <w:tab w:val="left" w:pos="375"/>
        </w:tabs>
        <w:spacing w:line="276" w:lineRule="auto"/>
        <w:ind w:right="-50"/>
        <w:rPr>
          <w:rFonts w:ascii="Arial" w:eastAsia="Arial" w:hAnsi="Arial" w:cs="Arial"/>
          <w:sz w:val="22"/>
          <w:szCs w:val="22"/>
        </w:rPr>
      </w:pPr>
    </w:p>
    <w:p w14:paraId="59596AF9" w14:textId="77777777" w:rsidR="00A64E8F" w:rsidRDefault="00B0360D">
      <w:pPr>
        <w:widowControl w:val="0"/>
        <w:numPr>
          <w:ilvl w:val="0"/>
          <w:numId w:val="8"/>
        </w:numPr>
        <w:pBdr>
          <w:top w:val="nil"/>
          <w:left w:val="nil"/>
          <w:bottom w:val="nil"/>
          <w:right w:val="nil"/>
          <w:between w:val="nil"/>
        </w:pBdr>
        <w:tabs>
          <w:tab w:val="left" w:pos="1453"/>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t xml:space="preserve">Responsibilities </w:t>
      </w:r>
    </w:p>
    <w:p w14:paraId="5669BDD4" w14:textId="77777777" w:rsidR="00A64E8F" w:rsidRDefault="00A64E8F">
      <w:pPr>
        <w:widowControl w:val="0"/>
        <w:tabs>
          <w:tab w:val="left" w:pos="1453"/>
        </w:tabs>
        <w:spacing w:line="276" w:lineRule="auto"/>
        <w:ind w:right="-50"/>
        <w:rPr>
          <w:rFonts w:ascii="Arial" w:eastAsia="Arial" w:hAnsi="Arial" w:cs="Arial"/>
          <w:sz w:val="22"/>
          <w:szCs w:val="22"/>
        </w:rPr>
      </w:pPr>
    </w:p>
    <w:p w14:paraId="31A45305"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The Autoclave Manager arranges or performs basic maintenance, cleaning and schedules the annual calibration of the autoclave(s) by an outside vendor (e.g., Technical Safety Services, Inc.).</w:t>
      </w:r>
    </w:p>
    <w:p w14:paraId="0811BAF7" w14:textId="77777777" w:rsidR="00A64E8F" w:rsidRDefault="00A64E8F">
      <w:pPr>
        <w:pBdr>
          <w:top w:val="nil"/>
          <w:left w:val="nil"/>
          <w:bottom w:val="nil"/>
          <w:right w:val="nil"/>
          <w:between w:val="nil"/>
        </w:pBdr>
        <w:spacing w:line="276" w:lineRule="auto"/>
        <w:rPr>
          <w:rFonts w:ascii="Arial" w:eastAsia="Arial" w:hAnsi="Arial" w:cs="Arial"/>
          <w:color w:val="000000"/>
          <w:sz w:val="22"/>
          <w:szCs w:val="22"/>
        </w:rPr>
      </w:pPr>
    </w:p>
    <w:p w14:paraId="2B3E4889"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The Biosafety Officer monitors campus compliance to the MWMA, provides guidance to lab groups generating medical waste, approves the purchase of autoclaves, assists with refresher training on treating medical waste by steam sterilization, and liaises with the California Department of Public Health for the annual inspection.  </w:t>
      </w:r>
    </w:p>
    <w:p w14:paraId="0F716918" w14:textId="77777777" w:rsidR="00A64E8F" w:rsidRDefault="00A64E8F">
      <w:pPr>
        <w:pBdr>
          <w:top w:val="nil"/>
          <w:left w:val="nil"/>
          <w:bottom w:val="nil"/>
          <w:right w:val="nil"/>
          <w:between w:val="nil"/>
        </w:pBdr>
        <w:spacing w:line="276" w:lineRule="auto"/>
        <w:rPr>
          <w:rFonts w:ascii="Arial" w:eastAsia="Arial" w:hAnsi="Arial" w:cs="Arial"/>
          <w:color w:val="000000"/>
          <w:sz w:val="22"/>
          <w:szCs w:val="22"/>
        </w:rPr>
      </w:pPr>
    </w:p>
    <w:p w14:paraId="0CD96F79" w14:textId="77777777" w:rsidR="00A64E8F" w:rsidRDefault="00B0360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Departmental designees are responsible for providing annual refresher training on autoclave use, recordkeeping and spore testing of the autoclave(s). Designees test and assure proper operation of the unit(s), notify the Biosafety Officer when an autoclave is removed or installed, notify users when an autoclave is not functioning properly, and notify the Autoclave Manager for maintenance when needed.  </w:t>
      </w:r>
    </w:p>
    <w:p w14:paraId="0C963FD0" w14:textId="77777777" w:rsidR="00A64E8F" w:rsidRDefault="00A64E8F">
      <w:pPr>
        <w:widowControl w:val="0"/>
        <w:spacing w:line="276" w:lineRule="auto"/>
        <w:ind w:right="-50"/>
        <w:rPr>
          <w:rFonts w:ascii="Arial" w:eastAsia="Arial" w:hAnsi="Arial" w:cs="Arial"/>
          <w:sz w:val="22"/>
          <w:szCs w:val="22"/>
        </w:rPr>
      </w:pPr>
    </w:p>
    <w:p w14:paraId="7B1AD3A5"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lastRenderedPageBreak/>
        <w:t xml:space="preserve">Environmental Health and Safety pays the fees required by the California Department of Public Health for the campus-wide large quantity generator permit and the onsite treatment permit. </w:t>
      </w:r>
    </w:p>
    <w:p w14:paraId="4F364CEA" w14:textId="77777777" w:rsidR="00A64E8F" w:rsidRDefault="00A64E8F">
      <w:pPr>
        <w:widowControl w:val="0"/>
        <w:spacing w:line="276" w:lineRule="auto"/>
        <w:ind w:right="-50"/>
        <w:rPr>
          <w:rFonts w:ascii="Arial" w:eastAsia="Arial" w:hAnsi="Arial" w:cs="Arial"/>
          <w:sz w:val="22"/>
          <w:szCs w:val="22"/>
        </w:rPr>
      </w:pPr>
    </w:p>
    <w:p w14:paraId="71317D1A"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Laboratory workers (research assistants, graduate students, and undergraduate students) are responsible for following the instruction of the principal investigator concerning medical waste handling, storage, treatment and disposal. </w:t>
      </w:r>
    </w:p>
    <w:p w14:paraId="12995552" w14:textId="77777777" w:rsidR="00A64E8F" w:rsidRDefault="00A64E8F">
      <w:pPr>
        <w:widowControl w:val="0"/>
        <w:spacing w:line="276" w:lineRule="auto"/>
        <w:ind w:right="-50"/>
        <w:rPr>
          <w:rFonts w:ascii="Arial" w:eastAsia="Arial" w:hAnsi="Arial" w:cs="Arial"/>
          <w:sz w:val="22"/>
          <w:szCs w:val="22"/>
        </w:rPr>
      </w:pPr>
    </w:p>
    <w:p w14:paraId="1F6ADC78"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Principal Investigators are responsible for ensuring that group members are trained to handle, store, treat and dispose of medical waste properly and safely. Principal Investigators provide red bags, secondary containers, sharps containers, heat resistant gloves, etc., to maintain compliance with the MWMA. </w:t>
      </w:r>
    </w:p>
    <w:p w14:paraId="6198AB7A" w14:textId="77777777" w:rsidR="00A64E8F" w:rsidRDefault="00A64E8F">
      <w:pPr>
        <w:widowControl w:val="0"/>
        <w:spacing w:line="276" w:lineRule="auto"/>
        <w:ind w:right="-50"/>
        <w:rPr>
          <w:rFonts w:ascii="Arial" w:eastAsia="Arial" w:hAnsi="Arial" w:cs="Arial"/>
          <w:sz w:val="22"/>
          <w:szCs w:val="22"/>
        </w:rPr>
      </w:pPr>
    </w:p>
    <w:p w14:paraId="38F756E4" w14:textId="77777777" w:rsidR="00A64E8F" w:rsidRDefault="00A64E8F">
      <w:pPr>
        <w:spacing w:line="276" w:lineRule="auto"/>
        <w:rPr>
          <w:rFonts w:ascii="Arial" w:eastAsia="Arial" w:hAnsi="Arial" w:cs="Arial"/>
          <w:sz w:val="22"/>
          <w:szCs w:val="22"/>
        </w:rPr>
      </w:pPr>
    </w:p>
    <w:p w14:paraId="03CD2E11" w14:textId="77777777" w:rsidR="00A64E8F" w:rsidRDefault="00B0360D">
      <w:pPr>
        <w:numPr>
          <w:ilvl w:val="0"/>
          <w:numId w:val="8"/>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Types and Quantity of Medical Waste Generated</w:t>
      </w:r>
    </w:p>
    <w:p w14:paraId="716CEF5B" w14:textId="77777777" w:rsidR="00A64E8F" w:rsidRDefault="00A64E8F">
      <w:pPr>
        <w:spacing w:line="276" w:lineRule="auto"/>
        <w:rPr>
          <w:rFonts w:ascii="Arial" w:eastAsia="Arial" w:hAnsi="Arial" w:cs="Arial"/>
          <w:sz w:val="22"/>
          <w:szCs w:val="22"/>
        </w:rPr>
      </w:pPr>
    </w:p>
    <w:p w14:paraId="7B276433"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The types of medical waste generated on campus and excluding the types of medical waste generated at UCSB Student Health Services, are listed below.  </w:t>
      </w:r>
    </w:p>
    <w:p w14:paraId="313BF955" w14:textId="77777777" w:rsidR="00A64E8F" w:rsidRDefault="00B0360D">
      <w:pPr>
        <w:numPr>
          <w:ilvl w:val="1"/>
          <w:numId w:val="7"/>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Sharps waste </w:t>
      </w:r>
    </w:p>
    <w:p w14:paraId="64D8EEA5" w14:textId="77777777" w:rsidR="00A64E8F" w:rsidRDefault="00B0360D">
      <w:pPr>
        <w:numPr>
          <w:ilvl w:val="1"/>
          <w:numId w:val="7"/>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Biohazardous waste </w:t>
      </w:r>
    </w:p>
    <w:p w14:paraId="714815B1" w14:textId="77777777" w:rsidR="00A64E8F" w:rsidRDefault="00B0360D">
      <w:pPr>
        <w:numPr>
          <w:ilvl w:val="1"/>
          <w:numId w:val="7"/>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Pathology waste </w:t>
      </w:r>
    </w:p>
    <w:p w14:paraId="75751AC3" w14:textId="77777777" w:rsidR="00A64E8F" w:rsidRDefault="00B0360D">
      <w:pPr>
        <w:numPr>
          <w:ilvl w:val="1"/>
          <w:numId w:val="7"/>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Pharmaceutical waste</w:t>
      </w:r>
    </w:p>
    <w:p w14:paraId="2890A799" w14:textId="77777777" w:rsidR="00A64E8F" w:rsidRDefault="00A64E8F">
      <w:pPr>
        <w:widowControl w:val="0"/>
        <w:spacing w:line="276" w:lineRule="auto"/>
        <w:ind w:right="-50"/>
        <w:rPr>
          <w:rFonts w:ascii="Arial" w:eastAsia="Arial" w:hAnsi="Arial" w:cs="Arial"/>
          <w:sz w:val="22"/>
          <w:szCs w:val="22"/>
        </w:rPr>
      </w:pPr>
    </w:p>
    <w:p w14:paraId="507A5CB1"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Types of medical waste </w:t>
      </w:r>
      <w:r>
        <w:rPr>
          <w:rFonts w:ascii="Arial" w:eastAsia="Arial" w:hAnsi="Arial" w:cs="Arial"/>
          <w:b/>
          <w:sz w:val="22"/>
          <w:szCs w:val="22"/>
          <w:u w:val="single"/>
        </w:rPr>
        <w:t>not</w:t>
      </w:r>
      <w:r>
        <w:rPr>
          <w:rFonts w:ascii="Arial" w:eastAsia="Arial" w:hAnsi="Arial" w:cs="Arial"/>
          <w:sz w:val="22"/>
          <w:szCs w:val="22"/>
        </w:rPr>
        <w:t xml:space="preserve"> generated:</w:t>
      </w:r>
    </w:p>
    <w:p w14:paraId="0142D06A" w14:textId="77777777" w:rsidR="00A64E8F" w:rsidRDefault="00B0360D">
      <w:pPr>
        <w:spacing w:line="276" w:lineRule="auto"/>
        <w:ind w:left="720" w:firstLine="720"/>
        <w:rPr>
          <w:rFonts w:ascii="Arial" w:eastAsia="Arial" w:hAnsi="Arial" w:cs="Arial"/>
          <w:sz w:val="22"/>
          <w:szCs w:val="22"/>
        </w:rPr>
      </w:pPr>
      <w:r>
        <w:rPr>
          <w:rFonts w:ascii="Arial" w:eastAsia="Arial" w:hAnsi="Arial" w:cs="Arial"/>
          <w:sz w:val="22"/>
          <w:szCs w:val="22"/>
        </w:rPr>
        <w:t>Trace chemotherapy waste</w:t>
      </w:r>
    </w:p>
    <w:p w14:paraId="7B422B60" w14:textId="77777777" w:rsidR="00A64E8F" w:rsidRDefault="00B0360D">
      <w:pPr>
        <w:spacing w:line="276" w:lineRule="auto"/>
        <w:ind w:left="720" w:firstLine="720"/>
        <w:rPr>
          <w:rFonts w:ascii="Arial" w:eastAsia="Arial" w:hAnsi="Arial" w:cs="Arial"/>
          <w:sz w:val="22"/>
          <w:szCs w:val="22"/>
        </w:rPr>
      </w:pPr>
      <w:r>
        <w:rPr>
          <w:rFonts w:ascii="Arial" w:eastAsia="Arial" w:hAnsi="Arial" w:cs="Arial"/>
          <w:sz w:val="22"/>
          <w:szCs w:val="22"/>
        </w:rPr>
        <w:t>Recognizable human anatomical remains</w:t>
      </w:r>
    </w:p>
    <w:p w14:paraId="3486FCE9" w14:textId="77777777" w:rsidR="00A64E8F" w:rsidRDefault="00B0360D">
      <w:pPr>
        <w:spacing w:line="276" w:lineRule="auto"/>
        <w:ind w:left="720" w:firstLine="720"/>
        <w:rPr>
          <w:rFonts w:ascii="Arial" w:eastAsia="Arial" w:hAnsi="Arial" w:cs="Arial"/>
          <w:sz w:val="22"/>
          <w:szCs w:val="22"/>
        </w:rPr>
      </w:pPr>
      <w:r>
        <w:rPr>
          <w:rFonts w:ascii="Arial" w:eastAsia="Arial" w:hAnsi="Arial" w:cs="Arial"/>
          <w:sz w:val="22"/>
          <w:szCs w:val="22"/>
        </w:rPr>
        <w:t>Mixed waste, i.e., medical and hazardous or medical and radiological waste</w:t>
      </w:r>
    </w:p>
    <w:p w14:paraId="39A13F67" w14:textId="77777777" w:rsidR="00A64E8F" w:rsidRDefault="00A64E8F">
      <w:pPr>
        <w:pStyle w:val="Heading3"/>
        <w:spacing w:before="0" w:line="276" w:lineRule="auto"/>
        <w:rPr>
          <w:rFonts w:ascii="Arial" w:eastAsia="Arial" w:hAnsi="Arial" w:cs="Arial"/>
          <w:sz w:val="22"/>
          <w:szCs w:val="22"/>
        </w:rPr>
      </w:pPr>
    </w:p>
    <w:p w14:paraId="7A0A1434"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Estimated monthly medical waste: 23 kilograms or 50 pounds  </w:t>
      </w:r>
    </w:p>
    <w:p w14:paraId="6FB5FB29" w14:textId="77777777" w:rsidR="00A64E8F" w:rsidRDefault="00A64E8F"/>
    <w:p w14:paraId="33713FDE" w14:textId="77777777" w:rsidR="00A64E8F" w:rsidRDefault="00A64E8F"/>
    <w:p w14:paraId="1AABF7C0" w14:textId="77777777" w:rsidR="00A64E8F" w:rsidRDefault="00B0360D">
      <w:pPr>
        <w:widowControl w:val="0"/>
        <w:numPr>
          <w:ilvl w:val="0"/>
          <w:numId w:val="8"/>
        </w:numPr>
        <w:pBdr>
          <w:top w:val="nil"/>
          <w:left w:val="nil"/>
          <w:bottom w:val="nil"/>
          <w:right w:val="nil"/>
          <w:between w:val="nil"/>
        </w:pBdr>
        <w:tabs>
          <w:tab w:val="left" w:pos="1454"/>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t>Containment and Storage</w:t>
      </w:r>
    </w:p>
    <w:p w14:paraId="524C3AE5" w14:textId="77777777" w:rsidR="00A64E8F" w:rsidRDefault="00A64E8F">
      <w:pPr>
        <w:widowControl w:val="0"/>
        <w:tabs>
          <w:tab w:val="left" w:pos="1454"/>
        </w:tabs>
        <w:spacing w:line="276" w:lineRule="auto"/>
        <w:ind w:right="-50"/>
        <w:rPr>
          <w:rFonts w:ascii="Arial" w:eastAsia="Arial" w:hAnsi="Arial" w:cs="Arial"/>
          <w:b/>
          <w:sz w:val="22"/>
          <w:szCs w:val="22"/>
        </w:rPr>
      </w:pPr>
    </w:p>
    <w:p w14:paraId="517C3B3B"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Medical waste is segregated from other waste at the point of generation. Biohazardous waste is collected in bags which are red, conspicuously labeled with the words “Biohazardous Waste” or with the international biohazard symbol and the word “BIOHAZARD,” and are certified by the manufacturer as having passed the ASTM D1922 and ASTM D1709 tests. </w:t>
      </w:r>
    </w:p>
    <w:p w14:paraId="25F930AF" w14:textId="77777777" w:rsidR="00A64E8F" w:rsidRDefault="00A64E8F">
      <w:pPr>
        <w:spacing w:line="276" w:lineRule="auto"/>
        <w:rPr>
          <w:rFonts w:ascii="Arial" w:eastAsia="Arial" w:hAnsi="Arial" w:cs="Arial"/>
          <w:sz w:val="22"/>
          <w:szCs w:val="22"/>
        </w:rPr>
      </w:pPr>
    </w:p>
    <w:p w14:paraId="63CD72C7"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Red biohazard bags are placed for storage, handling, and transport in rigid containers with tight-fitting lids labeled with the word “Biohazard” and the international biohazard symbol on the lids and sides so as to be visible from any lateral direction. Red biohazard bags are twisted and </w:t>
      </w:r>
      <w:r>
        <w:rPr>
          <w:rFonts w:ascii="Arial" w:eastAsia="Arial" w:hAnsi="Arial" w:cs="Arial"/>
          <w:sz w:val="22"/>
          <w:szCs w:val="22"/>
        </w:rPr>
        <w:lastRenderedPageBreak/>
        <w:t xml:space="preserve">securely tied when full. Red biohazard bags are kept in secondary containment from the time of waste generation, during treatment, and until disposal in the wheeled totes designated for laboratory waste.  (Note: Red biohazard bags are not hand-carried to autoclaves.)   </w:t>
      </w:r>
    </w:p>
    <w:p w14:paraId="5BB927E3" w14:textId="77777777" w:rsidR="00A64E8F" w:rsidRDefault="00B0360D">
      <w:pPr>
        <w:widowControl w:val="0"/>
        <w:numPr>
          <w:ilvl w:val="0"/>
          <w:numId w:val="2"/>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Storage for untreated, bagged biohazardous waste shall be secured to deny access to unauthorized personnel. </w:t>
      </w:r>
    </w:p>
    <w:p w14:paraId="693C295F" w14:textId="77777777" w:rsidR="00A64E8F" w:rsidRDefault="00B0360D">
      <w:pPr>
        <w:widowControl w:val="0"/>
        <w:numPr>
          <w:ilvl w:val="0"/>
          <w:numId w:val="2"/>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Exterior doors will be marked with the international biohazard symbol </w:t>
      </w:r>
    </w:p>
    <w:p w14:paraId="440C0FA8" w14:textId="77777777" w:rsidR="00A64E8F" w:rsidRDefault="00B0360D">
      <w:pPr>
        <w:widowControl w:val="0"/>
        <w:numPr>
          <w:ilvl w:val="0"/>
          <w:numId w:val="2"/>
        </w:numPr>
        <w:pBdr>
          <w:top w:val="nil"/>
          <w:left w:val="nil"/>
          <w:bottom w:val="nil"/>
          <w:right w:val="nil"/>
          <w:between w:val="nil"/>
        </w:pBdr>
        <w:tabs>
          <w:tab w:val="left" w:pos="375"/>
        </w:tabs>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Maximum storage time: </w:t>
      </w:r>
    </w:p>
    <w:p w14:paraId="1DC17A52" w14:textId="77777777" w:rsidR="00A64E8F" w:rsidRDefault="00B0360D">
      <w:pPr>
        <w:widowControl w:val="0"/>
        <w:spacing w:line="276" w:lineRule="auto"/>
        <w:ind w:right="-50" w:firstLine="720"/>
        <w:rPr>
          <w:rFonts w:ascii="Arial" w:eastAsia="Arial" w:hAnsi="Arial" w:cs="Arial"/>
          <w:sz w:val="22"/>
          <w:szCs w:val="22"/>
        </w:rPr>
      </w:pPr>
      <w:r>
        <w:rPr>
          <w:rFonts w:ascii="Arial" w:eastAsia="Arial" w:hAnsi="Arial" w:cs="Arial"/>
          <w:sz w:val="22"/>
          <w:szCs w:val="22"/>
        </w:rPr>
        <w:t xml:space="preserve">7 days or less when stored above the temperature 0°C </w:t>
      </w:r>
    </w:p>
    <w:p w14:paraId="227E70E9" w14:textId="77777777" w:rsidR="00A64E8F" w:rsidRDefault="00B0360D">
      <w:pPr>
        <w:widowControl w:val="0"/>
        <w:spacing w:line="276" w:lineRule="auto"/>
        <w:ind w:right="-50" w:firstLine="1440"/>
        <w:rPr>
          <w:rFonts w:ascii="Arial" w:eastAsia="Arial" w:hAnsi="Arial" w:cs="Arial"/>
          <w:sz w:val="22"/>
          <w:szCs w:val="22"/>
        </w:rPr>
      </w:pPr>
      <w:r>
        <w:rPr>
          <w:rFonts w:ascii="Arial" w:eastAsia="Arial" w:hAnsi="Arial" w:cs="Arial"/>
          <w:sz w:val="22"/>
          <w:szCs w:val="22"/>
        </w:rPr>
        <w:t xml:space="preserve">OR </w:t>
      </w:r>
    </w:p>
    <w:p w14:paraId="67BE5B4E" w14:textId="77777777" w:rsidR="00A64E8F" w:rsidRDefault="00B0360D">
      <w:pPr>
        <w:widowControl w:val="0"/>
        <w:spacing w:line="276" w:lineRule="auto"/>
        <w:ind w:right="-50" w:firstLine="720"/>
        <w:rPr>
          <w:rFonts w:ascii="Arial" w:eastAsia="Arial" w:hAnsi="Arial" w:cs="Arial"/>
          <w:sz w:val="22"/>
          <w:szCs w:val="22"/>
        </w:rPr>
      </w:pPr>
      <w:r>
        <w:rPr>
          <w:rFonts w:ascii="Arial" w:eastAsia="Arial" w:hAnsi="Arial" w:cs="Arial"/>
          <w:sz w:val="22"/>
          <w:szCs w:val="22"/>
        </w:rPr>
        <w:t xml:space="preserve">90 days or less when stored below 0°C </w:t>
      </w:r>
    </w:p>
    <w:p w14:paraId="0CC1B62D" w14:textId="77777777" w:rsidR="00A64E8F" w:rsidRDefault="00A64E8F">
      <w:pPr>
        <w:widowControl w:val="0"/>
        <w:tabs>
          <w:tab w:val="left" w:pos="1454"/>
        </w:tabs>
        <w:spacing w:line="276" w:lineRule="auto"/>
        <w:ind w:right="-50"/>
        <w:rPr>
          <w:rFonts w:ascii="Arial" w:eastAsia="Arial" w:hAnsi="Arial" w:cs="Arial"/>
          <w:b/>
          <w:sz w:val="22"/>
          <w:szCs w:val="22"/>
        </w:rPr>
      </w:pPr>
    </w:p>
    <w:p w14:paraId="7E7692F8"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Note: Reusable rigid medical waste containers are cleaned once a week or as needed, whichever comes first. The protocol is to don disposable gloves, prepare a solution of 10% household bleach, and use it with disposable paper towels to wipe down the interior and exterior surfaces. </w:t>
      </w:r>
    </w:p>
    <w:p w14:paraId="25F11DE5" w14:textId="77777777" w:rsidR="00A64E8F" w:rsidRDefault="00A64E8F">
      <w:pPr>
        <w:widowControl w:val="0"/>
        <w:spacing w:line="276" w:lineRule="auto"/>
        <w:ind w:right="-50"/>
        <w:rPr>
          <w:rFonts w:ascii="Arial" w:eastAsia="Arial" w:hAnsi="Arial" w:cs="Arial"/>
          <w:sz w:val="22"/>
          <w:szCs w:val="22"/>
        </w:rPr>
      </w:pPr>
    </w:p>
    <w:p w14:paraId="2E149FF3"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Medical waste is accumulated in individual laboratories in which medical waste is generated.  Individual laboratories are secured so as to prevent or deny access by unauthorized persons and posted with warning signs, on or adjacent to, the exterior of the entry doors, on entry doors, gates, or lids. These warning signs are in both English and Spanish as follows: CAUTION—BIOHAZARDOUS WASTE STORAGE AREA—UNAUTHORIZED PERSONS KEEP OUT, and in Spanish: CUIDADO—ZONA DE RESIDUOS BIOLOGICOS PELIGROSOS—PROHIBIDA LA ENTRADA A PERSONAS NO AUTORIZADAS. </w:t>
      </w:r>
    </w:p>
    <w:p w14:paraId="68490B3C" w14:textId="77777777" w:rsidR="00A64E8F" w:rsidRDefault="00A64E8F">
      <w:pPr>
        <w:widowControl w:val="0"/>
        <w:spacing w:line="276" w:lineRule="auto"/>
        <w:ind w:right="-50"/>
        <w:rPr>
          <w:rFonts w:ascii="Arial" w:eastAsia="Arial" w:hAnsi="Arial" w:cs="Arial"/>
          <w:sz w:val="22"/>
          <w:szCs w:val="22"/>
        </w:rPr>
      </w:pPr>
    </w:p>
    <w:p w14:paraId="5540F475" w14:textId="77777777" w:rsidR="00A64E8F" w:rsidRDefault="00B0360D">
      <w:pPr>
        <w:spacing w:line="276" w:lineRule="auto"/>
      </w:pPr>
      <w:r>
        <w:rPr>
          <w:rFonts w:ascii="Arial" w:eastAsia="Arial" w:hAnsi="Arial" w:cs="Arial"/>
          <w:sz w:val="22"/>
          <w:szCs w:val="22"/>
        </w:rPr>
        <w:t xml:space="preserve">Biohazardous sharps waste is disposed of in sharps containers that are leak-proof, rigid, puncture-resistant and “tamper-proof,” i.e. made so that they cannot be reopened without difficulty. Medical waste sharps containers shall be labeled with the words “sharps waste” with the international biohazard symbol and the word “BIOHAZARD.” When the container is full (reaches 2/3 capacity or the manufacturer’s full line indicated on the sharps waste container), it is tightly closed or taped shut to prevent loss of contents prior to disposal.  (Note: Needles and syringes shall not be clipped, bent, broken, sheared or recapped prior to disposal.) </w:t>
      </w:r>
    </w:p>
    <w:p w14:paraId="37EF096A" w14:textId="77777777" w:rsidR="00A64E8F" w:rsidRDefault="00A64E8F">
      <w:pPr>
        <w:spacing w:line="276" w:lineRule="auto"/>
        <w:rPr>
          <w:rFonts w:ascii="Arial" w:eastAsia="Arial" w:hAnsi="Arial" w:cs="Arial"/>
          <w:sz w:val="22"/>
          <w:szCs w:val="22"/>
        </w:rPr>
      </w:pPr>
    </w:p>
    <w:p w14:paraId="68490A56" w14:textId="77777777" w:rsidR="00A64E8F" w:rsidRDefault="00B0360D">
      <w:pPr>
        <w:spacing w:line="276" w:lineRule="auto"/>
        <w:rPr>
          <w:rFonts w:ascii="Arial" w:eastAsia="Arial" w:hAnsi="Arial" w:cs="Arial"/>
          <w:color w:val="222222"/>
          <w:sz w:val="22"/>
          <w:szCs w:val="22"/>
        </w:rPr>
      </w:pPr>
      <w:r>
        <w:rPr>
          <w:rFonts w:ascii="Arial" w:eastAsia="Arial" w:hAnsi="Arial" w:cs="Arial"/>
          <w:sz w:val="22"/>
          <w:szCs w:val="22"/>
        </w:rPr>
        <w:t>Pathology waste, i.e, infectious animal carcasses, is bagged in red biohazardous waste bags, tied closed, and stored in the  -20°C freezer located within a restricted area near the ABSL2 laboratory in the Animal Resource Ce</w:t>
      </w:r>
      <w:r>
        <w:rPr>
          <w:rFonts w:ascii="Arial" w:eastAsia="Arial" w:hAnsi="Arial" w:cs="Arial"/>
          <w:color w:val="222222"/>
          <w:sz w:val="22"/>
          <w:szCs w:val="22"/>
        </w:rPr>
        <w:t xml:space="preserve">nter. Pathology waste is transferred to the pickup location used by the licensed commercial medical waste hauler in a rigid and lidded container labeled as “PATHOLOGY WASTE” on the lid and sides so as to be visible from any lateral direction. Secondary containers containing pathology waste are hand-carried. </w:t>
      </w:r>
    </w:p>
    <w:p w14:paraId="551E757C" w14:textId="77777777" w:rsidR="00A64E8F" w:rsidRDefault="00A64E8F">
      <w:pPr>
        <w:widowControl w:val="0"/>
        <w:tabs>
          <w:tab w:val="left" w:pos="1454"/>
        </w:tabs>
        <w:spacing w:line="276" w:lineRule="auto"/>
        <w:ind w:right="-50"/>
        <w:rPr>
          <w:rFonts w:ascii="Arial" w:eastAsia="Arial" w:hAnsi="Arial" w:cs="Arial"/>
          <w:sz w:val="22"/>
          <w:szCs w:val="22"/>
        </w:rPr>
      </w:pPr>
    </w:p>
    <w:p w14:paraId="0C8DF3A3" w14:textId="77777777" w:rsidR="00A64E8F" w:rsidRDefault="00A64E8F">
      <w:pPr>
        <w:widowControl w:val="0"/>
        <w:pBdr>
          <w:top w:val="nil"/>
          <w:left w:val="nil"/>
          <w:bottom w:val="nil"/>
          <w:right w:val="nil"/>
          <w:between w:val="nil"/>
        </w:pBdr>
        <w:tabs>
          <w:tab w:val="left" w:pos="1454"/>
        </w:tabs>
        <w:spacing w:line="276" w:lineRule="auto"/>
        <w:ind w:left="720" w:right="-50"/>
        <w:rPr>
          <w:rFonts w:ascii="Arial" w:eastAsia="Arial" w:hAnsi="Arial" w:cs="Arial"/>
          <w:color w:val="000000"/>
          <w:sz w:val="22"/>
          <w:szCs w:val="22"/>
        </w:rPr>
      </w:pPr>
    </w:p>
    <w:p w14:paraId="3CC862AC" w14:textId="77777777" w:rsidR="00A64E8F" w:rsidRDefault="00B0360D">
      <w:pPr>
        <w:widowControl w:val="0"/>
        <w:numPr>
          <w:ilvl w:val="0"/>
          <w:numId w:val="8"/>
        </w:numPr>
        <w:pBdr>
          <w:top w:val="nil"/>
          <w:left w:val="nil"/>
          <w:bottom w:val="nil"/>
          <w:right w:val="nil"/>
          <w:between w:val="nil"/>
        </w:pBdr>
        <w:tabs>
          <w:tab w:val="left" w:pos="1454"/>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lastRenderedPageBreak/>
        <w:t>Onsite Treatment</w:t>
      </w:r>
    </w:p>
    <w:p w14:paraId="6E7E2BA3" w14:textId="77777777" w:rsidR="00A64E8F" w:rsidRDefault="00A64E8F">
      <w:pPr>
        <w:widowControl w:val="0"/>
        <w:tabs>
          <w:tab w:val="left" w:pos="1454"/>
        </w:tabs>
        <w:spacing w:line="276" w:lineRule="auto"/>
        <w:ind w:right="-50"/>
        <w:rPr>
          <w:rFonts w:ascii="Arial" w:eastAsia="Arial" w:hAnsi="Arial" w:cs="Arial"/>
          <w:b/>
          <w:sz w:val="22"/>
          <w:szCs w:val="22"/>
        </w:rPr>
      </w:pPr>
    </w:p>
    <w:p w14:paraId="795CED2B" w14:textId="77777777" w:rsidR="00A64E8F" w:rsidRDefault="00B0360D">
      <w:pPr>
        <w:pBdr>
          <w:top w:val="nil"/>
          <w:left w:val="nil"/>
          <w:bottom w:val="nil"/>
          <w:right w:val="nil"/>
          <w:between w:val="nil"/>
        </w:pBdr>
        <w:spacing w:line="276" w:lineRule="auto"/>
        <w:rPr>
          <w:rFonts w:ascii="Arial" w:eastAsia="Arial" w:hAnsi="Arial" w:cs="Arial"/>
          <w:color w:val="222222"/>
          <w:sz w:val="22"/>
          <w:szCs w:val="22"/>
        </w:rPr>
      </w:pPr>
      <w:r>
        <w:rPr>
          <w:rFonts w:ascii="Arial" w:eastAsia="Arial" w:hAnsi="Arial" w:cs="Arial"/>
          <w:color w:val="000000"/>
          <w:sz w:val="22"/>
          <w:szCs w:val="22"/>
        </w:rPr>
        <w:t>All onsite solid medical waste treatment is performed using autoclaves. The parameters for the disinfection and sterilization of medical waste are established by the California Department of Public Health (CDPH). Medical waste is treated at a minimum of 121-124°C (250-255°F), for at least 30 minutes, at 15 psi. Autoclave users are trained to ensure that the medical waste load has reached a temperature of at least 121°C for at least 30 minutes for adequate treatment. If the load did not reach both criteria of temperature and duration, staff shall re-run the load until it has been successfully treated</w:t>
      </w:r>
      <w:r>
        <w:rPr>
          <w:rFonts w:ascii="Arial" w:eastAsia="Arial" w:hAnsi="Arial" w:cs="Arial"/>
          <w:color w:val="222222"/>
          <w:sz w:val="22"/>
          <w:szCs w:val="22"/>
        </w:rPr>
        <w:t xml:space="preserve">. </w:t>
      </w:r>
      <w:r>
        <w:rPr>
          <w:rFonts w:ascii="Arial" w:eastAsia="Arial" w:hAnsi="Arial" w:cs="Arial"/>
          <w:color w:val="222222"/>
          <w:sz w:val="22"/>
          <w:szCs w:val="22"/>
          <w:highlight w:val="white"/>
        </w:rPr>
        <w:t>Should the autoclave fail to adequately treat the medical waste, the medical waste will be transported to another permitted autoclave for treatment or picked up by a registered medical waste transporter.</w:t>
      </w:r>
      <w:r>
        <w:rPr>
          <w:rFonts w:ascii="Arial" w:eastAsia="Arial" w:hAnsi="Arial" w:cs="Arial"/>
          <w:color w:val="222222"/>
          <w:sz w:val="22"/>
          <w:szCs w:val="22"/>
        </w:rPr>
        <w:t xml:space="preserve"> </w:t>
      </w:r>
    </w:p>
    <w:p w14:paraId="7D038C9E" w14:textId="77777777" w:rsidR="00A64E8F" w:rsidRDefault="00A64E8F">
      <w:pPr>
        <w:widowControl w:val="0"/>
        <w:spacing w:line="276" w:lineRule="auto"/>
        <w:ind w:right="-50"/>
        <w:rPr>
          <w:rFonts w:ascii="Arial" w:eastAsia="Arial" w:hAnsi="Arial" w:cs="Arial"/>
          <w:sz w:val="22"/>
          <w:szCs w:val="22"/>
        </w:rPr>
      </w:pPr>
    </w:p>
    <w:p w14:paraId="0C368F4C" w14:textId="1E9C123C" w:rsidR="00A64E8F" w:rsidRDefault="00B0360D">
      <w:pPr>
        <w:spacing w:line="276" w:lineRule="auto"/>
        <w:rPr>
          <w:rFonts w:ascii="Open Sans" w:eastAsia="Open Sans" w:hAnsi="Open Sans" w:cs="Open Sans"/>
          <w:sz w:val="28"/>
          <w:szCs w:val="28"/>
        </w:rPr>
      </w:pPr>
      <w:r>
        <w:rPr>
          <w:rFonts w:ascii="Arial" w:eastAsia="Arial" w:hAnsi="Arial" w:cs="Arial"/>
          <w:sz w:val="22"/>
          <w:szCs w:val="22"/>
        </w:rPr>
        <w:t xml:space="preserve">Red biohazard bags are transported to the autoclave in secondary containers for immediate treatment. Approximately 100 milliliters of water is added to red biohazard bags to facilitate heat transfer and sterilization of the contents. Autoclave bags are loosely closed with tape, with a 1-inch diameter opening, through which steam enters and escapes. Autoclave users must position the bag neck at the top and center, such that no liquid in the bag can drip out into the autoclave pan or directly onto the autoclave base. Plastic or </w:t>
      </w:r>
      <w:r w:rsidR="00590533">
        <w:rPr>
          <w:rFonts w:ascii="Arial" w:eastAsia="Arial" w:hAnsi="Arial" w:cs="Arial"/>
          <w:sz w:val="22"/>
          <w:szCs w:val="22"/>
        </w:rPr>
        <w:t>stainless-steel</w:t>
      </w:r>
      <w:r>
        <w:rPr>
          <w:rFonts w:ascii="Arial" w:eastAsia="Arial" w:hAnsi="Arial" w:cs="Arial"/>
          <w:sz w:val="22"/>
          <w:szCs w:val="22"/>
        </w:rPr>
        <w:t xml:space="preserve"> secondary containers are used to contain bags during autoclaving. Polypropylene or polycarbonate plastic pans with 6-12 inch sides are typically used because these plastics withstand autoclaving without melting. </w:t>
      </w:r>
    </w:p>
    <w:p w14:paraId="242420DE" w14:textId="77777777" w:rsidR="00A64E8F" w:rsidRDefault="00A64E8F">
      <w:pPr>
        <w:widowControl w:val="0"/>
        <w:spacing w:line="276" w:lineRule="auto"/>
        <w:ind w:right="-50"/>
        <w:rPr>
          <w:rFonts w:ascii="Arial" w:eastAsia="Arial" w:hAnsi="Arial" w:cs="Arial"/>
          <w:sz w:val="22"/>
          <w:szCs w:val="22"/>
        </w:rPr>
      </w:pPr>
    </w:p>
    <w:p w14:paraId="190D985A" w14:textId="77777777" w:rsidR="00A64E8F" w:rsidRDefault="00B0360D">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Sharps containers are sealed and hand carried or transferred on a cart with wheels and into the autoclave room for immediate treatment.  Untreated sharps containers are not accumulated in the autoclave room.  </w:t>
      </w:r>
    </w:p>
    <w:p w14:paraId="399A74E9" w14:textId="77777777" w:rsidR="00A64E8F" w:rsidRDefault="00A64E8F">
      <w:pPr>
        <w:widowControl w:val="0"/>
        <w:spacing w:line="276" w:lineRule="auto"/>
        <w:ind w:right="-50"/>
        <w:rPr>
          <w:rFonts w:ascii="Arial" w:eastAsia="Arial" w:hAnsi="Arial" w:cs="Arial"/>
          <w:sz w:val="22"/>
          <w:szCs w:val="22"/>
        </w:rPr>
      </w:pPr>
    </w:p>
    <w:p w14:paraId="7583DBAB"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Liquid medical waste is treated with an EPA-registered, tuberculocidal disinfectant, for the contact time specific to the disinfectant, prior to discharge to the public sewer system.  </w:t>
      </w:r>
    </w:p>
    <w:p w14:paraId="5E8F24D5" w14:textId="77777777" w:rsidR="00A64E8F" w:rsidRDefault="00A64E8F">
      <w:pPr>
        <w:widowControl w:val="0"/>
        <w:spacing w:line="276" w:lineRule="auto"/>
        <w:ind w:right="-50"/>
        <w:rPr>
          <w:rFonts w:ascii="Arial" w:eastAsia="Arial" w:hAnsi="Arial" w:cs="Arial"/>
          <w:sz w:val="22"/>
          <w:szCs w:val="22"/>
        </w:rPr>
      </w:pPr>
    </w:p>
    <w:p w14:paraId="3484E701"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All records of attainment pertaining to onsite treatment are maintained for a period of not less than three years.  </w:t>
      </w:r>
    </w:p>
    <w:p w14:paraId="699EF338" w14:textId="77777777" w:rsidR="00A64E8F" w:rsidRDefault="00A64E8F">
      <w:pPr>
        <w:widowControl w:val="0"/>
        <w:spacing w:line="276" w:lineRule="auto"/>
        <w:ind w:right="-50"/>
        <w:rPr>
          <w:rFonts w:ascii="Arial" w:eastAsia="Arial" w:hAnsi="Arial" w:cs="Arial"/>
          <w:sz w:val="22"/>
          <w:szCs w:val="22"/>
        </w:rPr>
      </w:pPr>
    </w:p>
    <w:p w14:paraId="11E58DBA"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Pharmaceutical waste is not treated on campus.</w:t>
      </w:r>
    </w:p>
    <w:p w14:paraId="2E7ADF01" w14:textId="77777777" w:rsidR="00A64E8F" w:rsidRDefault="00A64E8F">
      <w:pPr>
        <w:widowControl w:val="0"/>
        <w:spacing w:line="276" w:lineRule="auto"/>
        <w:ind w:right="-50"/>
        <w:rPr>
          <w:rFonts w:ascii="Arial" w:eastAsia="Arial" w:hAnsi="Arial" w:cs="Arial"/>
          <w:sz w:val="22"/>
          <w:szCs w:val="22"/>
        </w:rPr>
      </w:pPr>
    </w:p>
    <w:p w14:paraId="3AC9F950" w14:textId="77777777" w:rsidR="00A64E8F" w:rsidRDefault="00A64E8F">
      <w:pPr>
        <w:widowControl w:val="0"/>
        <w:spacing w:line="276" w:lineRule="auto"/>
        <w:ind w:right="-50"/>
        <w:rPr>
          <w:rFonts w:ascii="Arial" w:eastAsia="Arial" w:hAnsi="Arial" w:cs="Arial"/>
          <w:sz w:val="22"/>
          <w:szCs w:val="22"/>
        </w:rPr>
      </w:pPr>
    </w:p>
    <w:p w14:paraId="716E44A1" w14:textId="77777777" w:rsidR="00A64E8F" w:rsidRDefault="00B0360D">
      <w:pPr>
        <w:widowControl w:val="0"/>
        <w:numPr>
          <w:ilvl w:val="0"/>
          <w:numId w:val="8"/>
        </w:numPr>
        <w:pBdr>
          <w:top w:val="nil"/>
          <w:left w:val="nil"/>
          <w:bottom w:val="nil"/>
          <w:right w:val="nil"/>
          <w:between w:val="nil"/>
        </w:pBdr>
        <w:tabs>
          <w:tab w:val="left" w:pos="1454"/>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t>Disposal</w:t>
      </w:r>
    </w:p>
    <w:p w14:paraId="2E4BDB23" w14:textId="77777777" w:rsidR="00A64E8F" w:rsidRDefault="00A64E8F">
      <w:pPr>
        <w:widowControl w:val="0"/>
        <w:tabs>
          <w:tab w:val="left" w:pos="1454"/>
        </w:tabs>
        <w:spacing w:line="276" w:lineRule="auto"/>
        <w:ind w:right="-50"/>
        <w:rPr>
          <w:rFonts w:ascii="Arial" w:eastAsia="Arial" w:hAnsi="Arial" w:cs="Arial"/>
          <w:b/>
          <w:sz w:val="22"/>
          <w:szCs w:val="22"/>
        </w:rPr>
      </w:pPr>
    </w:p>
    <w:p w14:paraId="2F2290ED"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Medical waste is either treated onsite and then disposed of as solid waste to a class III landfill, or shipped offsite to a permitted treatment facility by a licensed hauler. </w:t>
      </w:r>
    </w:p>
    <w:p w14:paraId="5C1EAB50" w14:textId="77777777" w:rsidR="00A64E8F" w:rsidRDefault="00A64E8F">
      <w:pPr>
        <w:spacing w:line="276" w:lineRule="auto"/>
        <w:rPr>
          <w:rFonts w:ascii="Arial" w:eastAsia="Arial" w:hAnsi="Arial" w:cs="Arial"/>
          <w:sz w:val="22"/>
          <w:szCs w:val="22"/>
        </w:rPr>
      </w:pPr>
    </w:p>
    <w:p w14:paraId="1F9F0663"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lastRenderedPageBreak/>
        <w:t xml:space="preserve">Treated red biohazard bags are placed inside rigid-walled, 55-gallon toters designated for autoclaved laboratory waste.   </w:t>
      </w:r>
    </w:p>
    <w:p w14:paraId="32C4D424" w14:textId="77777777" w:rsidR="00A64E8F" w:rsidRDefault="00A64E8F">
      <w:pPr>
        <w:widowControl w:val="0"/>
        <w:tabs>
          <w:tab w:val="left" w:pos="1454"/>
        </w:tabs>
        <w:spacing w:line="276" w:lineRule="auto"/>
        <w:ind w:right="-50"/>
        <w:rPr>
          <w:rFonts w:ascii="Arial" w:eastAsia="Arial" w:hAnsi="Arial" w:cs="Arial"/>
          <w:b/>
          <w:sz w:val="22"/>
          <w:szCs w:val="22"/>
        </w:rPr>
      </w:pPr>
    </w:p>
    <w:p w14:paraId="440B2A31" w14:textId="64745D23" w:rsidR="00A64E8F" w:rsidRDefault="00B0360D">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Biohazardous sharps waste containers are autoclaved and then labeled with the words “autoclaved.” Generators submit an online Hazardous Waste Collection Request</w:t>
      </w:r>
      <w:r>
        <w:rPr>
          <w:rFonts w:ascii="Arial" w:eastAsia="Arial" w:hAnsi="Arial" w:cs="Arial"/>
          <w:i/>
          <w:color w:val="000000"/>
          <w:sz w:val="22"/>
          <w:szCs w:val="22"/>
        </w:rPr>
        <w:t xml:space="preserve"> </w:t>
      </w:r>
      <w:r>
        <w:rPr>
          <w:rFonts w:ascii="Arial" w:eastAsia="Arial" w:hAnsi="Arial" w:cs="Arial"/>
          <w:color w:val="000000"/>
          <w:sz w:val="22"/>
          <w:szCs w:val="22"/>
        </w:rPr>
        <w:t xml:space="preserve">via the EHS website or leave the autoclaved container in an approved location where it will be picked up without a request. Alternatively, investigators may contract with a certified medical waste management company to pick up biohazardous sharps waste. </w:t>
      </w:r>
    </w:p>
    <w:p w14:paraId="7B5E6DB8" w14:textId="77777777" w:rsidR="00A64E8F" w:rsidRDefault="00A64E8F">
      <w:pPr>
        <w:widowControl w:val="0"/>
        <w:pBdr>
          <w:top w:val="nil"/>
          <w:left w:val="nil"/>
          <w:bottom w:val="nil"/>
          <w:right w:val="nil"/>
          <w:between w:val="nil"/>
        </w:pBdr>
        <w:spacing w:line="276" w:lineRule="auto"/>
        <w:rPr>
          <w:rFonts w:ascii="Arial" w:eastAsia="Arial" w:hAnsi="Arial" w:cs="Arial"/>
          <w:color w:val="000000"/>
          <w:sz w:val="22"/>
          <w:szCs w:val="22"/>
        </w:rPr>
      </w:pPr>
    </w:p>
    <w:p w14:paraId="70A41677" w14:textId="5F2603A5" w:rsidR="00A64E8F" w:rsidRDefault="00B0360D">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UCSB EHS does not accept “home generated sharps waste.” </w:t>
      </w:r>
    </w:p>
    <w:p w14:paraId="61FEBF5A" w14:textId="77777777" w:rsidR="00A64E8F" w:rsidRDefault="00A64E8F">
      <w:pPr>
        <w:spacing w:line="276" w:lineRule="auto"/>
        <w:rPr>
          <w:rFonts w:ascii="Arial" w:eastAsia="Arial" w:hAnsi="Arial" w:cs="Arial"/>
          <w:sz w:val="22"/>
          <w:szCs w:val="22"/>
        </w:rPr>
      </w:pPr>
    </w:p>
    <w:p w14:paraId="04FFBDBC"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Pathological waste is picked up from the Animal Resource Center and shipped off site to a permitted treatment facility by a licensed hauler. </w:t>
      </w:r>
    </w:p>
    <w:p w14:paraId="621E8733" w14:textId="77777777" w:rsidR="00A64E8F" w:rsidRDefault="00A64E8F">
      <w:pPr>
        <w:widowControl w:val="0"/>
        <w:spacing w:line="276" w:lineRule="auto"/>
        <w:ind w:right="-50"/>
        <w:rPr>
          <w:rFonts w:ascii="Arial" w:eastAsia="Arial" w:hAnsi="Arial" w:cs="Arial"/>
          <w:sz w:val="22"/>
          <w:szCs w:val="22"/>
        </w:rPr>
      </w:pPr>
    </w:p>
    <w:p w14:paraId="48358851" w14:textId="1030AF9F"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Pharmaceutical waste not meeting the definition of a RCRA hazardous waste or a DEA Controlled Substance is disposed of through the EHS Hazardous Waste Program as hazardous chemical waste. Pharmaceutical waste managed by EHS is packaged according to Department of Transportation regulations and transported offsite for incineration by Clean Harbors, Inc., 880 W Verdulera St, Camarillo, CA 93010, telephone (805) 987 – 0217, web </w:t>
      </w:r>
      <w:hyperlink r:id="rId8">
        <w:r>
          <w:rPr>
            <w:rFonts w:ascii="Arial" w:eastAsia="Arial" w:hAnsi="Arial" w:cs="Arial"/>
            <w:color w:val="0000FF"/>
            <w:sz w:val="22"/>
            <w:szCs w:val="22"/>
            <w:u w:val="single"/>
          </w:rPr>
          <w:t>www.cleanharbors.com</w:t>
        </w:r>
      </w:hyperlink>
      <w:r>
        <w:rPr>
          <w:rFonts w:ascii="Arial" w:eastAsia="Arial" w:hAnsi="Arial" w:cs="Arial"/>
          <w:color w:val="0000FF"/>
          <w:sz w:val="22"/>
          <w:szCs w:val="22"/>
          <w:u w:val="single"/>
        </w:rPr>
        <w:t>.</w:t>
      </w:r>
    </w:p>
    <w:p w14:paraId="48BB6EA1" w14:textId="77777777" w:rsidR="00A64E8F" w:rsidRDefault="00A64E8F">
      <w:pPr>
        <w:widowControl w:val="0"/>
        <w:spacing w:line="276" w:lineRule="auto"/>
        <w:ind w:right="-50"/>
        <w:rPr>
          <w:rFonts w:ascii="Arial" w:eastAsia="Arial" w:hAnsi="Arial" w:cs="Arial"/>
          <w:sz w:val="22"/>
          <w:szCs w:val="22"/>
        </w:rPr>
      </w:pPr>
    </w:p>
    <w:p w14:paraId="59900335" w14:textId="77777777" w:rsidR="00A64E8F" w:rsidRDefault="00B0360D">
      <w:pPr>
        <w:widowControl w:val="0"/>
        <w:spacing w:line="276" w:lineRule="auto"/>
        <w:ind w:right="-50"/>
        <w:rPr>
          <w:rFonts w:ascii="Arial" w:eastAsia="Arial" w:hAnsi="Arial" w:cs="Arial"/>
          <w:color w:val="222222"/>
          <w:sz w:val="22"/>
          <w:szCs w:val="22"/>
          <w:highlight w:val="white"/>
        </w:rPr>
      </w:pPr>
      <w:r>
        <w:rPr>
          <w:rFonts w:ascii="Arial" w:eastAsia="Arial" w:hAnsi="Arial" w:cs="Arial"/>
          <w:sz w:val="22"/>
          <w:szCs w:val="22"/>
        </w:rPr>
        <w:t xml:space="preserve">Pharmaceutical wastes classified by the DEA as “Controlled Substances” are disposed of according to 21 CFR §1307.21. </w:t>
      </w:r>
      <w:r>
        <w:rPr>
          <w:rFonts w:ascii="Arial" w:eastAsia="Arial" w:hAnsi="Arial" w:cs="Arial"/>
          <w:color w:val="222222"/>
          <w:sz w:val="22"/>
          <w:szCs w:val="22"/>
          <w:highlight w:val="white"/>
        </w:rPr>
        <w:t xml:space="preserve">Controlled substance waste that is generated on campus is sent to a reverse distributor, EXP Pharmaceuticals Services Corporation, </w:t>
      </w:r>
      <w:r>
        <w:rPr>
          <w:rFonts w:ascii="Arial" w:eastAsia="Arial" w:hAnsi="Arial" w:cs="Arial"/>
          <w:sz w:val="22"/>
          <w:szCs w:val="22"/>
        </w:rPr>
        <w:t>48021 Warm Springs Blvd, Fremont, CA 94539, telephone (510) 476-0909</w:t>
      </w:r>
      <w:r>
        <w:rPr>
          <w:rFonts w:ascii="Arial" w:eastAsia="Arial" w:hAnsi="Arial" w:cs="Arial"/>
          <w:color w:val="222222"/>
          <w:sz w:val="22"/>
          <w:szCs w:val="22"/>
          <w:highlight w:val="white"/>
        </w:rPr>
        <w:t>, w</w:t>
      </w:r>
      <w:r>
        <w:rPr>
          <w:rFonts w:ascii="Arial" w:eastAsia="Arial" w:hAnsi="Arial" w:cs="Arial"/>
          <w:sz w:val="22"/>
          <w:szCs w:val="22"/>
        </w:rPr>
        <w:t xml:space="preserve">eb </w:t>
      </w:r>
      <w:hyperlink r:id="rId9">
        <w:r>
          <w:rPr>
            <w:rFonts w:ascii="Arial" w:eastAsia="Arial" w:hAnsi="Arial" w:cs="Arial"/>
            <w:color w:val="0000FF"/>
            <w:sz w:val="22"/>
            <w:szCs w:val="22"/>
            <w:u w:val="single"/>
          </w:rPr>
          <w:t>www.expworld.com</w:t>
        </w:r>
      </w:hyperlink>
      <w:r>
        <w:rPr>
          <w:rFonts w:ascii="Arial" w:eastAsia="Arial" w:hAnsi="Arial" w:cs="Arial"/>
          <w:color w:val="0000FF"/>
          <w:sz w:val="22"/>
          <w:szCs w:val="22"/>
          <w:u w:val="single"/>
        </w:rPr>
        <w:t>.</w:t>
      </w:r>
    </w:p>
    <w:p w14:paraId="04D7F79A" w14:textId="77777777" w:rsidR="00A64E8F" w:rsidRDefault="00A64E8F">
      <w:pPr>
        <w:widowControl w:val="0"/>
        <w:spacing w:line="276" w:lineRule="auto"/>
        <w:ind w:right="-50"/>
        <w:rPr>
          <w:rFonts w:ascii="Arial" w:eastAsia="Arial" w:hAnsi="Arial" w:cs="Arial"/>
          <w:sz w:val="22"/>
          <w:szCs w:val="22"/>
        </w:rPr>
      </w:pPr>
    </w:p>
    <w:p w14:paraId="6C427F46" w14:textId="77777777" w:rsidR="00A64E8F" w:rsidRDefault="00A64E8F">
      <w:pPr>
        <w:widowControl w:val="0"/>
        <w:spacing w:line="276" w:lineRule="auto"/>
        <w:ind w:right="-50"/>
        <w:rPr>
          <w:rFonts w:ascii="Arial" w:eastAsia="Arial" w:hAnsi="Arial" w:cs="Arial"/>
          <w:sz w:val="22"/>
          <w:szCs w:val="22"/>
        </w:rPr>
      </w:pPr>
    </w:p>
    <w:p w14:paraId="4E198056" w14:textId="77777777" w:rsidR="00A64E8F" w:rsidRDefault="00B0360D">
      <w:pPr>
        <w:pStyle w:val="Heading2"/>
        <w:numPr>
          <w:ilvl w:val="0"/>
          <w:numId w:val="8"/>
        </w:numPr>
        <w:spacing w:before="0" w:line="276" w:lineRule="auto"/>
        <w:rPr>
          <w:rFonts w:ascii="Arial" w:eastAsia="Arial" w:hAnsi="Arial" w:cs="Arial"/>
          <w:color w:val="000000"/>
          <w:sz w:val="22"/>
          <w:szCs w:val="22"/>
        </w:rPr>
      </w:pPr>
      <w:r>
        <w:rPr>
          <w:rFonts w:ascii="Arial" w:eastAsia="Arial" w:hAnsi="Arial" w:cs="Arial"/>
          <w:color w:val="000000"/>
          <w:sz w:val="22"/>
          <w:szCs w:val="22"/>
        </w:rPr>
        <w:t>Autoclave Monitoring</w:t>
      </w:r>
    </w:p>
    <w:p w14:paraId="435D5043" w14:textId="77777777" w:rsidR="00A64E8F" w:rsidRDefault="00A64E8F"/>
    <w:p w14:paraId="6DDCFF31" w14:textId="77777777" w:rsidR="00A64E8F" w:rsidRDefault="00B0360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Autoclave Monitoring for Individual Cycles of Medical Waste</w:t>
      </w:r>
    </w:p>
    <w:p w14:paraId="5236E75F" w14:textId="77777777" w:rsidR="00A64E8F" w:rsidRDefault="00B0360D">
      <w:pPr>
        <w:widowControl w:val="0"/>
        <w:numPr>
          <w:ilvl w:val="0"/>
          <w:numId w:val="9"/>
        </w:numPr>
        <w:pBdr>
          <w:top w:val="nil"/>
          <w:left w:val="nil"/>
          <w:bottom w:val="nil"/>
          <w:right w:val="nil"/>
          <w:between w:val="nil"/>
        </w:pBdr>
        <w:spacing w:line="276" w:lineRule="auto"/>
        <w:ind w:right="-43"/>
        <w:rPr>
          <w:rFonts w:ascii="Arial" w:eastAsia="Arial" w:hAnsi="Arial" w:cs="Arial"/>
          <w:color w:val="000000"/>
          <w:sz w:val="22"/>
          <w:szCs w:val="22"/>
        </w:rPr>
      </w:pPr>
      <w:r>
        <w:rPr>
          <w:rFonts w:ascii="Arial" w:eastAsia="Arial" w:hAnsi="Arial" w:cs="Arial"/>
          <w:color w:val="000000"/>
          <w:sz w:val="22"/>
          <w:szCs w:val="22"/>
        </w:rPr>
        <w:t xml:space="preserve">Temperature Monitoring - Operators must verify and retain a legible readout from thermometers for each complete cycle showing the attainment of a minimum temperature of 121ºC or 250ºF for at least 30 minutes, depending on quantity and compaction of the load. The start time for the cycle is taken when the thermometer reaches 121°C (250°F). </w:t>
      </w:r>
    </w:p>
    <w:p w14:paraId="1F5708FF" w14:textId="77777777" w:rsidR="00A64E8F" w:rsidRDefault="00B0360D">
      <w:pPr>
        <w:spacing w:line="276" w:lineRule="auto"/>
        <w:ind w:left="720"/>
        <w:rPr>
          <w:rFonts w:ascii="Arial" w:eastAsia="Arial" w:hAnsi="Arial" w:cs="Arial"/>
          <w:sz w:val="22"/>
          <w:szCs w:val="22"/>
        </w:rPr>
      </w:pPr>
      <w:r>
        <w:rPr>
          <w:rFonts w:ascii="Arial" w:eastAsia="Arial" w:hAnsi="Arial" w:cs="Arial"/>
          <w:sz w:val="22"/>
          <w:szCs w:val="22"/>
        </w:rPr>
        <w:t xml:space="preserve">Note: Longer cycle time and / or higher temperatures may be necessary to effectively sterilize a load. </w:t>
      </w:r>
    </w:p>
    <w:p w14:paraId="6900DE2C" w14:textId="77777777" w:rsidR="00A64E8F" w:rsidRDefault="00B0360D">
      <w:pPr>
        <w:numPr>
          <w:ilvl w:val="0"/>
          <w:numId w:val="4"/>
        </w:numPr>
        <w:spacing w:line="276" w:lineRule="auto"/>
        <w:rPr>
          <w:rFonts w:ascii="Arial" w:eastAsia="Arial" w:hAnsi="Arial" w:cs="Arial"/>
          <w:sz w:val="22"/>
          <w:szCs w:val="22"/>
        </w:rPr>
      </w:pPr>
      <w:r>
        <w:rPr>
          <w:rFonts w:ascii="Arial" w:eastAsia="Arial" w:hAnsi="Arial" w:cs="Arial"/>
          <w:sz w:val="22"/>
          <w:szCs w:val="22"/>
        </w:rPr>
        <w:t>Heat Sensitive Monitoring - Operators must use heat-sensitive tape or autoclave bags with an integrated indicator that serve as a visual cue that the load has undergone the steam sterilization process. Heat sensitive tape and integrated indicators only indicate that the proper temperature has been reached, but they do not indicate that the load was heated for the proper duration.</w:t>
      </w:r>
    </w:p>
    <w:p w14:paraId="61583F62" w14:textId="77777777" w:rsidR="00A64E8F" w:rsidRDefault="00B0360D">
      <w:pPr>
        <w:numPr>
          <w:ilvl w:val="1"/>
          <w:numId w:val="4"/>
        </w:numPr>
        <w:spacing w:line="276" w:lineRule="auto"/>
        <w:rPr>
          <w:rFonts w:ascii="Arial" w:eastAsia="Arial" w:hAnsi="Arial" w:cs="Arial"/>
          <w:sz w:val="22"/>
          <w:szCs w:val="22"/>
        </w:rPr>
      </w:pPr>
      <w:r>
        <w:rPr>
          <w:rFonts w:ascii="Arial" w:eastAsia="Arial" w:hAnsi="Arial" w:cs="Arial"/>
          <w:sz w:val="22"/>
          <w:szCs w:val="22"/>
        </w:rPr>
        <w:lastRenderedPageBreak/>
        <w:t xml:space="preserve">In the event that the heat sensitive indicator has not changed color and/or the thermometer indicates that the proper sterilization temperature was not reached, verify the cycle on the autoclave control panel, re-enter the cycle if necessary, and process the load again. If there is a second failed autoclave run, contact the autoclave custodian for repair. </w:t>
      </w:r>
    </w:p>
    <w:p w14:paraId="1184870B" w14:textId="77777777" w:rsidR="00A64E8F" w:rsidRDefault="00A64E8F">
      <w:pPr>
        <w:spacing w:line="276" w:lineRule="auto"/>
        <w:rPr>
          <w:rFonts w:ascii="Arial" w:eastAsia="Arial" w:hAnsi="Arial" w:cs="Arial"/>
          <w:sz w:val="22"/>
          <w:szCs w:val="22"/>
        </w:rPr>
      </w:pPr>
    </w:p>
    <w:p w14:paraId="243D6ED0"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Autoclave Monitoring for Annual Permit to Treat Medical Waste </w:t>
      </w:r>
    </w:p>
    <w:p w14:paraId="63D0F5C8" w14:textId="77777777" w:rsidR="00A64E8F" w:rsidRDefault="00B0360D">
      <w:pPr>
        <w:numPr>
          <w:ilvl w:val="0"/>
          <w:numId w:val="9"/>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Annual Calibration - Thermometers, thermocouples, or other monitoring devices identified in the facility operating plan shall be checked for calibration annually. Records of the calibration checks shall be maintained as part of the facility’s files and records for a period of no less than two years.</w:t>
      </w:r>
    </w:p>
    <w:p w14:paraId="6271D9CA" w14:textId="77777777" w:rsidR="00A64E8F" w:rsidRDefault="00B0360D">
      <w:pPr>
        <w:numPr>
          <w:ilvl w:val="0"/>
          <w:numId w:val="4"/>
        </w:numPr>
        <w:spacing w:line="276" w:lineRule="auto"/>
        <w:rPr>
          <w:rFonts w:ascii="Arial" w:eastAsia="Arial" w:hAnsi="Arial" w:cs="Arial"/>
          <w:sz w:val="22"/>
          <w:szCs w:val="22"/>
        </w:rPr>
      </w:pPr>
      <w:r>
        <w:rPr>
          <w:rFonts w:ascii="Arial" w:eastAsia="Arial" w:hAnsi="Arial" w:cs="Arial"/>
          <w:sz w:val="22"/>
          <w:szCs w:val="22"/>
        </w:rPr>
        <w:t xml:space="preserve">Spore Tests – Autoclave Custodians must use the biological indicator Bacillus stearothermophilus placed at the center of a load processed under standard operating conditions at least monthly to confirm the attainment of adequate sterilization conditions. Autoclave Custodians are responsible for retaining and producing the monthly ‘spore test results’ records to the State for the annual inspection. Refer to the corresponding Standard Operating Procedure for information on the specific bioindicator, incubator and incubation time.   </w:t>
      </w:r>
    </w:p>
    <w:p w14:paraId="44BCF5F2" w14:textId="77777777" w:rsidR="00A64E8F" w:rsidRDefault="00B0360D">
      <w:pPr>
        <w:numPr>
          <w:ilvl w:val="0"/>
          <w:numId w:val="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Retain “Records of Attainment” – Retain autoclave print-outs that the autoclave cycle proceeded correctly for 3 years.</w:t>
      </w:r>
    </w:p>
    <w:p w14:paraId="20341D68" w14:textId="77777777" w:rsidR="00A64E8F" w:rsidRDefault="00B0360D">
      <w:pPr>
        <w:numPr>
          <w:ilvl w:val="0"/>
          <w:numId w:val="4"/>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Annual Inspection by CDPH – Autoclave Custodians submit or have available annual calibration records, spore test results, annual refresher training records, and records of autoclave temperature/duration for each run of medical waste. </w:t>
      </w:r>
    </w:p>
    <w:p w14:paraId="0A58E61E" w14:textId="77777777" w:rsidR="00A64E8F" w:rsidRDefault="00A64E8F">
      <w:pPr>
        <w:spacing w:line="276" w:lineRule="auto"/>
        <w:rPr>
          <w:rFonts w:ascii="Arial" w:eastAsia="Arial" w:hAnsi="Arial" w:cs="Arial"/>
          <w:sz w:val="22"/>
          <w:szCs w:val="22"/>
        </w:rPr>
      </w:pPr>
    </w:p>
    <w:p w14:paraId="0F80BD61" w14:textId="77777777" w:rsidR="00A64E8F" w:rsidRDefault="00A64E8F">
      <w:pPr>
        <w:spacing w:line="276" w:lineRule="auto"/>
        <w:ind w:left="720"/>
        <w:rPr>
          <w:rFonts w:ascii="Arial" w:eastAsia="Arial" w:hAnsi="Arial" w:cs="Arial"/>
          <w:sz w:val="22"/>
          <w:szCs w:val="22"/>
        </w:rPr>
      </w:pPr>
    </w:p>
    <w:p w14:paraId="58EDF9B8" w14:textId="77777777" w:rsidR="00A64E8F" w:rsidRDefault="00B0360D">
      <w:pPr>
        <w:widowControl w:val="0"/>
        <w:numPr>
          <w:ilvl w:val="0"/>
          <w:numId w:val="8"/>
        </w:numPr>
        <w:pBdr>
          <w:top w:val="nil"/>
          <w:left w:val="nil"/>
          <w:bottom w:val="nil"/>
          <w:right w:val="nil"/>
          <w:between w:val="nil"/>
        </w:pBdr>
        <w:tabs>
          <w:tab w:val="left" w:pos="1453"/>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t>Annual Worker Training and Documentation</w:t>
      </w:r>
    </w:p>
    <w:p w14:paraId="3C91EC9F" w14:textId="77777777" w:rsidR="00A64E8F" w:rsidRDefault="00A64E8F">
      <w:pPr>
        <w:widowControl w:val="0"/>
        <w:tabs>
          <w:tab w:val="left" w:pos="1453"/>
        </w:tabs>
        <w:spacing w:line="276" w:lineRule="auto"/>
        <w:ind w:right="-50"/>
        <w:rPr>
          <w:rFonts w:ascii="Arial" w:eastAsia="Arial" w:hAnsi="Arial" w:cs="Arial"/>
          <w:sz w:val="22"/>
          <w:szCs w:val="22"/>
        </w:rPr>
      </w:pPr>
    </w:p>
    <w:p w14:paraId="452F755D"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An autoclave safety training program has been developed and implemented. All users are required to complete an online training and to obtain a hands-on demonstration before operating an autoclave. Annual training for the operators shall be provided after the initial training has been completed. The training shall be documented and the documentation shall be retained at the facility for a minimum of two years. Training shall comply with applicable federal Occupational Safety and Health Administration regulations, including those found in Section 1910 of Title 29 of the Code of Federal Regulations. Written standard operating procedures are readily accessible and posted alongside autoclaves. Personnel are required to wear dry, heat resistant gloves and closed-toe shoes; eye protection and a lab coat are recommended. Autoclave training includes: </w:t>
      </w:r>
    </w:p>
    <w:p w14:paraId="48B65650"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Proper operation of autoclaves used for onsite medical waste treatment</w:t>
      </w:r>
    </w:p>
    <w:p w14:paraId="161A19A0"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Established parameters and procedures for onsite treatment </w:t>
      </w:r>
    </w:p>
    <w:p w14:paraId="0255CB72"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Proper protective equipment to wear</w:t>
      </w:r>
    </w:p>
    <w:p w14:paraId="306A905C"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lastRenderedPageBreak/>
        <w:t>Spill clean up</w:t>
      </w:r>
    </w:p>
    <w:p w14:paraId="0330D8E4" w14:textId="77777777" w:rsidR="00A64E8F" w:rsidRDefault="00A64E8F">
      <w:pPr>
        <w:widowControl w:val="0"/>
        <w:spacing w:line="276" w:lineRule="auto"/>
        <w:ind w:right="-50"/>
        <w:rPr>
          <w:rFonts w:ascii="Arial" w:eastAsia="Arial" w:hAnsi="Arial" w:cs="Arial"/>
          <w:sz w:val="22"/>
          <w:szCs w:val="22"/>
        </w:rPr>
      </w:pPr>
    </w:p>
    <w:p w14:paraId="03FD678B"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All workers and researchers who generate medical waste and to whom the California Bloodborne Pathogen Standard applies receive safety training annually. The training shall include: </w:t>
      </w:r>
    </w:p>
    <w:p w14:paraId="2B79E244"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Universal precautions </w:t>
      </w:r>
    </w:p>
    <w:p w14:paraId="7DEA1FF5"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HIV, HBV, and HCV specific information </w:t>
      </w:r>
    </w:p>
    <w:p w14:paraId="19D90616"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Investigation and tracking of any biohazardous sharps related injuries </w:t>
      </w:r>
    </w:p>
    <w:p w14:paraId="35CB3077"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Exposure information specific to their experimental protocols </w:t>
      </w:r>
    </w:p>
    <w:p w14:paraId="4F0F2118" w14:textId="77777777" w:rsidR="00A64E8F" w:rsidRDefault="00B0360D">
      <w:pPr>
        <w:widowControl w:val="0"/>
        <w:numPr>
          <w:ilvl w:val="0"/>
          <w:numId w:val="1"/>
        </w:numPr>
        <w:pBdr>
          <w:top w:val="nil"/>
          <w:left w:val="nil"/>
          <w:bottom w:val="nil"/>
          <w:right w:val="nil"/>
          <w:between w:val="nil"/>
        </w:pBdr>
        <w:spacing w:line="276" w:lineRule="auto"/>
        <w:ind w:right="-50"/>
        <w:rPr>
          <w:rFonts w:ascii="Arial" w:eastAsia="Arial" w:hAnsi="Arial" w:cs="Arial"/>
          <w:color w:val="000000"/>
          <w:sz w:val="22"/>
          <w:szCs w:val="22"/>
        </w:rPr>
      </w:pPr>
      <w:r>
        <w:rPr>
          <w:rFonts w:ascii="Arial" w:eastAsia="Arial" w:hAnsi="Arial" w:cs="Arial"/>
          <w:color w:val="000000"/>
          <w:sz w:val="22"/>
          <w:szCs w:val="22"/>
        </w:rPr>
        <w:t xml:space="preserve">Hepatitis B vaccination/declination </w:t>
      </w:r>
    </w:p>
    <w:p w14:paraId="127563B9" w14:textId="77777777" w:rsidR="00A64E8F" w:rsidRDefault="00A64E8F">
      <w:pPr>
        <w:widowControl w:val="0"/>
        <w:spacing w:line="276" w:lineRule="auto"/>
        <w:ind w:right="-50"/>
        <w:rPr>
          <w:rFonts w:ascii="Arial" w:eastAsia="Arial" w:hAnsi="Arial" w:cs="Arial"/>
          <w:sz w:val="22"/>
          <w:szCs w:val="22"/>
        </w:rPr>
      </w:pPr>
    </w:p>
    <w:p w14:paraId="3C7F670E"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All medical waste handling shall be performed using universal precautions, as though the waste is potentially infectious.   </w:t>
      </w:r>
    </w:p>
    <w:p w14:paraId="7EA15C6C" w14:textId="77777777" w:rsidR="00A64E8F" w:rsidRDefault="00A64E8F">
      <w:pPr>
        <w:spacing w:line="276" w:lineRule="auto"/>
        <w:rPr>
          <w:rFonts w:ascii="Arial" w:eastAsia="Arial" w:hAnsi="Arial" w:cs="Arial"/>
          <w:sz w:val="22"/>
          <w:szCs w:val="22"/>
        </w:rPr>
      </w:pPr>
    </w:p>
    <w:p w14:paraId="0F63A15C" w14:textId="77777777" w:rsidR="00A64E8F" w:rsidRDefault="00A64E8F">
      <w:pPr>
        <w:spacing w:line="276" w:lineRule="auto"/>
        <w:rPr>
          <w:rFonts w:ascii="Arial" w:eastAsia="Arial" w:hAnsi="Arial" w:cs="Arial"/>
          <w:sz w:val="22"/>
          <w:szCs w:val="22"/>
        </w:rPr>
      </w:pPr>
    </w:p>
    <w:p w14:paraId="7C31FF4A" w14:textId="77777777" w:rsidR="00A64E8F" w:rsidRDefault="00B0360D">
      <w:pPr>
        <w:widowControl w:val="0"/>
        <w:numPr>
          <w:ilvl w:val="0"/>
          <w:numId w:val="8"/>
        </w:numPr>
        <w:pBdr>
          <w:top w:val="nil"/>
          <w:left w:val="nil"/>
          <w:bottom w:val="nil"/>
          <w:right w:val="nil"/>
          <w:between w:val="nil"/>
        </w:pBdr>
        <w:tabs>
          <w:tab w:val="left" w:pos="1454"/>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t xml:space="preserve">Spill Procedures </w:t>
      </w:r>
    </w:p>
    <w:p w14:paraId="251BB4EB" w14:textId="77777777" w:rsidR="00A64E8F" w:rsidRDefault="00A64E8F">
      <w:pPr>
        <w:widowControl w:val="0"/>
        <w:tabs>
          <w:tab w:val="left" w:pos="1454"/>
        </w:tabs>
        <w:spacing w:line="276" w:lineRule="auto"/>
        <w:ind w:right="-50"/>
        <w:rPr>
          <w:rFonts w:ascii="Arial" w:eastAsia="Arial" w:hAnsi="Arial" w:cs="Arial"/>
          <w:sz w:val="22"/>
          <w:szCs w:val="22"/>
        </w:rPr>
      </w:pPr>
    </w:p>
    <w:p w14:paraId="32F858BD" w14:textId="3E7E5152" w:rsidR="00A64E8F" w:rsidRDefault="00B0360D">
      <w:pPr>
        <w:widowControl w:val="0"/>
        <w:spacing w:line="276" w:lineRule="auto"/>
        <w:ind w:right="-50"/>
        <w:rPr>
          <w:rFonts w:ascii="Arial" w:eastAsia="Arial" w:hAnsi="Arial" w:cs="Arial"/>
          <w:color w:val="000000"/>
          <w:sz w:val="22"/>
          <w:szCs w:val="22"/>
        </w:rPr>
      </w:pPr>
      <w:r>
        <w:rPr>
          <w:rFonts w:ascii="Arial" w:eastAsia="Arial" w:hAnsi="Arial" w:cs="Arial"/>
          <w:sz w:val="22"/>
          <w:szCs w:val="22"/>
        </w:rPr>
        <w:t xml:space="preserve">All biological use authorizations include spill response procedures prior to Institutional Biosafety Committee approval. Spills at UCSB could be related to bench top work, research equipment accidents (centrifuges, vortexers, cell homogenizers, etc.), or transport of infectious materials within a campus building. All wastes generated as a result of spill cleanup activities are treated according to the category of material spilled. Nearby persons are required to move away from the spill, and the spilled material is collected and treated with a </w:t>
      </w:r>
      <w:r w:rsidR="00590533">
        <w:rPr>
          <w:rFonts w:ascii="Arial" w:eastAsia="Arial" w:hAnsi="Arial" w:cs="Arial"/>
          <w:sz w:val="22"/>
          <w:szCs w:val="22"/>
        </w:rPr>
        <w:t>high-level</w:t>
      </w:r>
      <w:r>
        <w:rPr>
          <w:rFonts w:ascii="Arial" w:eastAsia="Arial" w:hAnsi="Arial" w:cs="Arial"/>
          <w:sz w:val="22"/>
          <w:szCs w:val="22"/>
        </w:rPr>
        <w:t xml:space="preserve"> disinfectant, e.g., s</w:t>
      </w:r>
      <w:r>
        <w:rPr>
          <w:rFonts w:ascii="Arial" w:eastAsia="Arial" w:hAnsi="Arial" w:cs="Arial"/>
          <w:color w:val="000000"/>
          <w:sz w:val="22"/>
          <w:szCs w:val="22"/>
        </w:rPr>
        <w:t>odium hypochlorite (10% household chlorine bleach solution)</w:t>
      </w:r>
      <w:r>
        <w:rPr>
          <w:rFonts w:ascii="Arial" w:eastAsia="Arial" w:hAnsi="Arial" w:cs="Arial"/>
          <w:sz w:val="22"/>
          <w:szCs w:val="22"/>
        </w:rPr>
        <w:t>, p</w:t>
      </w:r>
      <w:r>
        <w:rPr>
          <w:rFonts w:ascii="Arial" w:eastAsia="Arial" w:hAnsi="Arial" w:cs="Arial"/>
          <w:color w:val="000000"/>
          <w:sz w:val="22"/>
          <w:szCs w:val="22"/>
        </w:rPr>
        <w:t>henol solution (500 ppm active agent)</w:t>
      </w:r>
      <w:r>
        <w:rPr>
          <w:rFonts w:ascii="Arial" w:eastAsia="Arial" w:hAnsi="Arial" w:cs="Arial"/>
          <w:sz w:val="22"/>
          <w:szCs w:val="22"/>
        </w:rPr>
        <w:t>, i</w:t>
      </w:r>
      <w:r>
        <w:rPr>
          <w:rFonts w:ascii="Arial" w:eastAsia="Arial" w:hAnsi="Arial" w:cs="Arial"/>
          <w:color w:val="000000"/>
          <w:sz w:val="22"/>
          <w:szCs w:val="22"/>
        </w:rPr>
        <w:t>odoform (100 ppm available iodine)</w:t>
      </w:r>
      <w:r>
        <w:rPr>
          <w:rFonts w:ascii="Arial" w:eastAsia="Arial" w:hAnsi="Arial" w:cs="Arial"/>
          <w:sz w:val="22"/>
          <w:szCs w:val="22"/>
        </w:rPr>
        <w:t>, or q</w:t>
      </w:r>
      <w:r>
        <w:rPr>
          <w:rFonts w:ascii="Arial" w:eastAsia="Arial" w:hAnsi="Arial" w:cs="Arial"/>
          <w:color w:val="000000"/>
          <w:sz w:val="22"/>
          <w:szCs w:val="22"/>
        </w:rPr>
        <w:t xml:space="preserve">uaternary ammonia solution (400 ppm active agent) </w:t>
      </w:r>
    </w:p>
    <w:p w14:paraId="7C711B6E" w14:textId="77777777" w:rsidR="00A64E8F" w:rsidRDefault="00A64E8F">
      <w:pPr>
        <w:spacing w:line="276" w:lineRule="auto"/>
        <w:rPr>
          <w:rFonts w:ascii="Arial" w:eastAsia="Arial" w:hAnsi="Arial" w:cs="Arial"/>
          <w:color w:val="3C4043"/>
          <w:sz w:val="22"/>
          <w:szCs w:val="22"/>
          <w:highlight w:val="white"/>
        </w:rPr>
      </w:pPr>
    </w:p>
    <w:p w14:paraId="1A3643D3" w14:textId="224A2C5D" w:rsidR="00A64E8F" w:rsidRDefault="00B0360D">
      <w:pPr>
        <w:numPr>
          <w:ilvl w:val="0"/>
          <w:numId w:val="6"/>
        </w:numPr>
        <w:spacing w:line="276" w:lineRule="auto"/>
        <w:rPr>
          <w:rFonts w:ascii="Arial" w:eastAsia="Arial" w:hAnsi="Arial" w:cs="Arial"/>
          <w:color w:val="202124"/>
          <w:sz w:val="22"/>
          <w:szCs w:val="22"/>
          <w:highlight w:val="white"/>
        </w:rPr>
      </w:pPr>
      <w:r>
        <w:rPr>
          <w:rFonts w:ascii="Arial" w:eastAsia="Arial" w:hAnsi="Arial" w:cs="Arial"/>
          <w:color w:val="202124"/>
          <w:sz w:val="22"/>
          <w:szCs w:val="22"/>
          <w:highlight w:val="white"/>
        </w:rPr>
        <w:t>Liquid spills are first covered with absorbent material to prevent the liquid from spreading and splashing, and then treated with disinfectant.</w:t>
      </w:r>
      <w:r w:rsidR="00467353">
        <w:rPr>
          <w:rFonts w:ascii="Arial" w:eastAsia="Arial" w:hAnsi="Arial" w:cs="Arial"/>
          <w:color w:val="202124"/>
          <w:sz w:val="22"/>
          <w:szCs w:val="22"/>
          <w:highlight w:val="white"/>
        </w:rPr>
        <w:t xml:space="preserve"> </w:t>
      </w:r>
      <w:r w:rsidR="00467353" w:rsidRPr="008A1C0C">
        <w:rPr>
          <w:rFonts w:ascii="Arial" w:eastAsia="Arial" w:hAnsi="Arial" w:cs="Arial"/>
          <w:color w:val="202124"/>
          <w:sz w:val="22"/>
          <w:szCs w:val="22"/>
        </w:rPr>
        <w:t xml:space="preserve">The materials used to clean up </w:t>
      </w:r>
      <w:r w:rsidR="008A1C0C" w:rsidRPr="008A1C0C">
        <w:rPr>
          <w:rFonts w:ascii="Arial" w:eastAsia="Arial" w:hAnsi="Arial" w:cs="Arial"/>
          <w:color w:val="202124"/>
          <w:sz w:val="22"/>
          <w:szCs w:val="22"/>
        </w:rPr>
        <w:t>are</w:t>
      </w:r>
      <w:r w:rsidR="00467353" w:rsidRPr="008A1C0C">
        <w:rPr>
          <w:rFonts w:ascii="Arial" w:eastAsia="Arial" w:hAnsi="Arial" w:cs="Arial"/>
          <w:color w:val="202124"/>
          <w:sz w:val="22"/>
          <w:szCs w:val="22"/>
        </w:rPr>
        <w:t xml:space="preserve"> disposed into the medical waste container per the medical waste type </w:t>
      </w:r>
      <w:r w:rsidR="00621AEB" w:rsidRPr="008A1C0C">
        <w:rPr>
          <w:rFonts w:ascii="Arial" w:eastAsia="Arial" w:hAnsi="Arial" w:cs="Arial"/>
          <w:color w:val="202124"/>
          <w:sz w:val="22"/>
          <w:szCs w:val="22"/>
        </w:rPr>
        <w:t xml:space="preserve">(i.e. biohazardous waste, sharps waste, pharmaceutical waste, pathology waste) </w:t>
      </w:r>
      <w:r w:rsidR="00467353" w:rsidRPr="008A1C0C">
        <w:rPr>
          <w:rFonts w:ascii="Arial" w:eastAsia="Arial" w:hAnsi="Arial" w:cs="Arial"/>
          <w:color w:val="202124"/>
          <w:sz w:val="22"/>
          <w:szCs w:val="22"/>
        </w:rPr>
        <w:t xml:space="preserve">being cleaned up. </w:t>
      </w:r>
    </w:p>
    <w:p w14:paraId="2ED4A8AE" w14:textId="77777777" w:rsidR="00A64E8F" w:rsidRDefault="00B0360D">
      <w:pPr>
        <w:numPr>
          <w:ilvl w:val="0"/>
          <w:numId w:val="6"/>
        </w:numPr>
        <w:spacing w:line="276" w:lineRule="auto"/>
        <w:rPr>
          <w:rFonts w:ascii="Arial" w:eastAsia="Arial" w:hAnsi="Arial" w:cs="Arial"/>
          <w:color w:val="202124"/>
          <w:sz w:val="22"/>
          <w:szCs w:val="22"/>
          <w:highlight w:val="white"/>
        </w:rPr>
      </w:pPr>
      <w:r>
        <w:rPr>
          <w:rFonts w:ascii="Arial" w:eastAsia="Arial" w:hAnsi="Arial" w:cs="Arial"/>
          <w:color w:val="202124"/>
          <w:sz w:val="22"/>
          <w:szCs w:val="22"/>
          <w:highlight w:val="white"/>
        </w:rPr>
        <w:t>Sharps spills are not picked up by hand but with a mechanical device, to prevent needle stick injuries, disposed of into a sharps container and area disinfected.</w:t>
      </w:r>
    </w:p>
    <w:p w14:paraId="2F57E970" w14:textId="77777777" w:rsidR="00A64E8F" w:rsidRDefault="00B0360D">
      <w:pPr>
        <w:numPr>
          <w:ilvl w:val="0"/>
          <w:numId w:val="6"/>
        </w:numPr>
        <w:spacing w:line="276" w:lineRule="auto"/>
        <w:rPr>
          <w:rFonts w:ascii="Arial" w:eastAsia="Arial" w:hAnsi="Arial" w:cs="Arial"/>
          <w:color w:val="202124"/>
          <w:sz w:val="22"/>
          <w:szCs w:val="22"/>
          <w:highlight w:val="white"/>
        </w:rPr>
      </w:pPr>
      <w:r>
        <w:rPr>
          <w:rFonts w:ascii="Arial" w:eastAsia="Arial" w:hAnsi="Arial" w:cs="Arial"/>
          <w:color w:val="202124"/>
          <w:sz w:val="22"/>
          <w:szCs w:val="22"/>
          <w:highlight w:val="white"/>
        </w:rPr>
        <w:t xml:space="preserve">Pharmaceutical liquid spills are absorbed with absorbent material and disposed of into the pharmaceutical waste container. </w:t>
      </w:r>
    </w:p>
    <w:p w14:paraId="5AA33970" w14:textId="77777777" w:rsidR="00A64E8F" w:rsidRDefault="00B0360D">
      <w:pPr>
        <w:numPr>
          <w:ilvl w:val="0"/>
          <w:numId w:val="6"/>
        </w:numPr>
        <w:spacing w:line="276" w:lineRule="auto"/>
        <w:rPr>
          <w:rFonts w:ascii="Arial" w:eastAsia="Arial" w:hAnsi="Arial" w:cs="Arial"/>
          <w:color w:val="202124"/>
          <w:sz w:val="22"/>
          <w:szCs w:val="22"/>
          <w:highlight w:val="white"/>
        </w:rPr>
      </w:pPr>
      <w:r>
        <w:rPr>
          <w:rFonts w:ascii="Arial" w:eastAsia="Arial" w:hAnsi="Arial" w:cs="Arial"/>
          <w:color w:val="202124"/>
          <w:sz w:val="22"/>
          <w:szCs w:val="22"/>
          <w:highlight w:val="white"/>
        </w:rPr>
        <w:t xml:space="preserve">Non-liquid pharmaceutical waste may be picked up by hand, if safe, or by mechanical device and disposed of into the pharmaceutical waste container. </w:t>
      </w:r>
    </w:p>
    <w:p w14:paraId="42DF7007" w14:textId="77777777" w:rsidR="00A64E8F" w:rsidRDefault="00B0360D">
      <w:pPr>
        <w:numPr>
          <w:ilvl w:val="0"/>
          <w:numId w:val="6"/>
        </w:numPr>
        <w:spacing w:line="276" w:lineRule="auto"/>
        <w:rPr>
          <w:rFonts w:ascii="Arial" w:eastAsia="Arial" w:hAnsi="Arial" w:cs="Arial"/>
          <w:color w:val="202124"/>
          <w:sz w:val="22"/>
          <w:szCs w:val="22"/>
          <w:highlight w:val="white"/>
        </w:rPr>
      </w:pPr>
      <w:r>
        <w:rPr>
          <w:rFonts w:ascii="Arial" w:eastAsia="Arial" w:hAnsi="Arial" w:cs="Arial"/>
          <w:color w:val="202124"/>
          <w:sz w:val="22"/>
          <w:szCs w:val="22"/>
          <w:highlight w:val="white"/>
        </w:rPr>
        <w:t xml:space="preserve">Pathology waste spills are cleaned up identical to biohazardous waste, however, the specimen is disposed of in the pathology waste container, and the materials used to </w:t>
      </w:r>
      <w:r>
        <w:rPr>
          <w:rFonts w:ascii="Arial" w:eastAsia="Arial" w:hAnsi="Arial" w:cs="Arial"/>
          <w:color w:val="202124"/>
          <w:sz w:val="22"/>
          <w:szCs w:val="22"/>
          <w:highlight w:val="white"/>
        </w:rPr>
        <w:lastRenderedPageBreak/>
        <w:t>clean up may be disposed of either in the pathology waste container or biohazardous waste container.</w:t>
      </w:r>
    </w:p>
    <w:p w14:paraId="10D99D6E" w14:textId="77777777" w:rsidR="00A64E8F" w:rsidRDefault="00A64E8F">
      <w:pPr>
        <w:spacing w:line="276" w:lineRule="auto"/>
        <w:ind w:left="720"/>
        <w:rPr>
          <w:rFonts w:ascii="Arial" w:eastAsia="Arial" w:hAnsi="Arial" w:cs="Arial"/>
          <w:color w:val="202124"/>
          <w:sz w:val="22"/>
          <w:szCs w:val="22"/>
          <w:highlight w:val="white"/>
        </w:rPr>
      </w:pPr>
    </w:p>
    <w:p w14:paraId="0779331F"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Anyone exposed to human or non-human primate blood or fluids during spill clean up or waste handling shall be referred to a physician for further treatment. The exposure follow up required by the Bloodborne Pathogens Standard shall be performed, along with reporting and record keeping requirements. </w:t>
      </w:r>
    </w:p>
    <w:p w14:paraId="4FAADB8A" w14:textId="0F028611" w:rsidR="00A64E8F" w:rsidRDefault="00A64E8F">
      <w:pPr>
        <w:spacing w:line="276" w:lineRule="auto"/>
        <w:rPr>
          <w:rFonts w:ascii="Arial" w:eastAsia="Arial" w:hAnsi="Arial" w:cs="Arial"/>
          <w:sz w:val="22"/>
          <w:szCs w:val="22"/>
        </w:rPr>
      </w:pPr>
    </w:p>
    <w:p w14:paraId="6EDDF464" w14:textId="77777777" w:rsidR="00590533" w:rsidRDefault="00590533">
      <w:pPr>
        <w:spacing w:line="276" w:lineRule="auto"/>
        <w:rPr>
          <w:rFonts w:ascii="Arial" w:eastAsia="Arial" w:hAnsi="Arial" w:cs="Arial"/>
          <w:sz w:val="22"/>
          <w:szCs w:val="22"/>
        </w:rPr>
      </w:pPr>
    </w:p>
    <w:p w14:paraId="68B52E92" w14:textId="77777777" w:rsidR="00A64E8F" w:rsidRDefault="00B0360D">
      <w:pPr>
        <w:numPr>
          <w:ilvl w:val="0"/>
          <w:numId w:val="8"/>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Emergency Plan</w:t>
      </w:r>
    </w:p>
    <w:p w14:paraId="09C89765" w14:textId="77777777" w:rsidR="00A64E8F" w:rsidRDefault="00A64E8F">
      <w:pPr>
        <w:pBdr>
          <w:top w:val="nil"/>
          <w:left w:val="nil"/>
          <w:bottom w:val="nil"/>
          <w:right w:val="nil"/>
          <w:between w:val="nil"/>
        </w:pBdr>
        <w:spacing w:line="276" w:lineRule="auto"/>
        <w:ind w:left="1080"/>
        <w:rPr>
          <w:rFonts w:ascii="Arial" w:eastAsia="Arial" w:hAnsi="Arial" w:cs="Arial"/>
          <w:b/>
          <w:color w:val="000000"/>
          <w:sz w:val="22"/>
          <w:szCs w:val="22"/>
        </w:rPr>
      </w:pPr>
    </w:p>
    <w:p w14:paraId="6F64B6EF" w14:textId="77777777" w:rsidR="00A64E8F" w:rsidRDefault="00B0360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If an autoclave is not working properly, use is discontinued immediately. A sign is posted alerting others not to use the autoclave, and the Autoclave Custodian is notified of the need for repair. </w:t>
      </w:r>
    </w:p>
    <w:p w14:paraId="05CAE657" w14:textId="77777777" w:rsidR="00A64E8F" w:rsidRDefault="00A64E8F">
      <w:pPr>
        <w:pBdr>
          <w:top w:val="nil"/>
          <w:left w:val="nil"/>
          <w:bottom w:val="nil"/>
          <w:right w:val="nil"/>
          <w:between w:val="nil"/>
        </w:pBdr>
        <w:spacing w:line="276" w:lineRule="auto"/>
        <w:rPr>
          <w:rFonts w:ascii="Arial" w:eastAsia="Arial" w:hAnsi="Arial" w:cs="Arial"/>
          <w:sz w:val="22"/>
          <w:szCs w:val="22"/>
        </w:rPr>
      </w:pPr>
    </w:p>
    <w:p w14:paraId="53F3404A"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Emergency Action Plan Options: </w:t>
      </w:r>
    </w:p>
    <w:p w14:paraId="35F648ED" w14:textId="77777777" w:rsidR="00A64E8F" w:rsidRDefault="00B0360D">
      <w:pPr>
        <w:numPr>
          <w:ilvl w:val="0"/>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Use another autoclave that is permitted for the treatment of medical waste. Several</w:t>
      </w:r>
      <w:r>
        <w:rPr>
          <w:rFonts w:ascii="Arial" w:eastAsia="Arial" w:hAnsi="Arial" w:cs="Arial"/>
          <w:color w:val="000000"/>
          <w:sz w:val="22"/>
          <w:szCs w:val="22"/>
        </w:rPr>
        <w:t xml:space="preserve"> autoclaves are registered with CDPH.  In the event that an autoclave permitted for the treatment of medical waste is down for maintenance, untreated medical waste is kept in secondary containment, loaded onto a cart with wheels, and transported to another unit </w:t>
      </w:r>
      <w:r>
        <w:rPr>
          <w:rFonts w:ascii="Arial" w:eastAsia="Arial" w:hAnsi="Arial" w:cs="Arial"/>
          <w:sz w:val="22"/>
          <w:szCs w:val="22"/>
        </w:rPr>
        <w:t>for treatment</w:t>
      </w:r>
      <w:r>
        <w:rPr>
          <w:rFonts w:ascii="Arial" w:eastAsia="Arial" w:hAnsi="Arial" w:cs="Arial"/>
          <w:color w:val="000000"/>
          <w:sz w:val="22"/>
          <w:szCs w:val="22"/>
        </w:rPr>
        <w:t xml:space="preserve">.  </w:t>
      </w:r>
    </w:p>
    <w:p w14:paraId="4458711B" w14:textId="77777777" w:rsidR="00A64E8F" w:rsidRDefault="00B0360D">
      <w:pPr>
        <w:numPr>
          <w:ilvl w:val="0"/>
          <w:numId w:val="10"/>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 xml:space="preserve">Store the waste below </w:t>
      </w:r>
      <w:r>
        <w:rPr>
          <w:rFonts w:ascii="Arial" w:eastAsia="Arial" w:hAnsi="Arial" w:cs="Arial"/>
          <w:color w:val="222222"/>
          <w:sz w:val="22"/>
          <w:szCs w:val="22"/>
        </w:rPr>
        <w:t>0°C until treatment.</w:t>
      </w:r>
      <w:r>
        <w:rPr>
          <w:rFonts w:ascii="Arial" w:eastAsia="Arial" w:hAnsi="Arial" w:cs="Arial"/>
          <w:sz w:val="22"/>
          <w:szCs w:val="22"/>
        </w:rPr>
        <w:t xml:space="preserve"> </w:t>
      </w:r>
      <w:r>
        <w:rPr>
          <w:rFonts w:ascii="Arial" w:eastAsia="Arial" w:hAnsi="Arial" w:cs="Arial"/>
          <w:color w:val="000000"/>
          <w:sz w:val="22"/>
          <w:szCs w:val="22"/>
        </w:rPr>
        <w:t xml:space="preserve">Laboratories are equipped with -20°C and -80°C freezers. In the event that an autoclave </w:t>
      </w:r>
      <w:r>
        <w:rPr>
          <w:rFonts w:ascii="Arial" w:eastAsia="Arial" w:hAnsi="Arial" w:cs="Arial"/>
          <w:color w:val="222222"/>
          <w:sz w:val="22"/>
          <w:szCs w:val="22"/>
        </w:rPr>
        <w:t xml:space="preserve">is not available for use, biohazardous waste may be stored below 0°C until treatment for up to 30 days.  </w:t>
      </w:r>
    </w:p>
    <w:p w14:paraId="0FF7FDD1" w14:textId="77777777" w:rsidR="00A64E8F" w:rsidRDefault="00B0360D">
      <w:pPr>
        <w:numPr>
          <w:ilvl w:val="0"/>
          <w:numId w:val="10"/>
        </w:numPr>
        <w:spacing w:line="276" w:lineRule="auto"/>
        <w:rPr>
          <w:rFonts w:ascii="Arial" w:eastAsia="Arial" w:hAnsi="Arial" w:cs="Arial"/>
          <w:sz w:val="22"/>
          <w:szCs w:val="22"/>
        </w:rPr>
      </w:pPr>
      <w:r>
        <w:rPr>
          <w:rFonts w:ascii="Arial" w:eastAsia="Arial" w:hAnsi="Arial" w:cs="Arial"/>
          <w:color w:val="222222"/>
          <w:sz w:val="22"/>
          <w:szCs w:val="22"/>
          <w:highlight w:val="white"/>
        </w:rPr>
        <w:t xml:space="preserve">Pay for a registered medical waste transporter to pick up the untreated medical waste. The current list of registered medical waste transporters can be found here: </w:t>
      </w:r>
      <w:hyperlink r:id="rId10">
        <w:r>
          <w:rPr>
            <w:rFonts w:ascii="Arial" w:eastAsia="Arial" w:hAnsi="Arial" w:cs="Arial"/>
            <w:color w:val="1A73E8"/>
            <w:sz w:val="22"/>
            <w:szCs w:val="22"/>
            <w:highlight w:val="white"/>
          </w:rPr>
          <w:t>https://www.cdph.ca.gov/Programs/CEH/DRSEM/Pages/EMB/MedicalWaste/Transporter</w:t>
        </w:r>
      </w:hyperlink>
      <w:hyperlink r:id="rId11">
        <w:r>
          <w:rPr>
            <w:rFonts w:ascii="Arial" w:eastAsia="Arial" w:hAnsi="Arial" w:cs="Arial"/>
            <w:color w:val="1A73E8"/>
            <w:sz w:val="22"/>
            <w:szCs w:val="22"/>
          </w:rPr>
          <w:t>s.aspx</w:t>
        </w:r>
      </w:hyperlink>
      <w:r>
        <w:rPr>
          <w:rFonts w:ascii="Arial" w:eastAsia="Arial" w:hAnsi="Arial" w:cs="Arial"/>
          <w:color w:val="3C4043"/>
          <w:sz w:val="22"/>
          <w:szCs w:val="22"/>
        </w:rPr>
        <w:t xml:space="preserve">. </w:t>
      </w:r>
    </w:p>
    <w:p w14:paraId="37D0E8B5" w14:textId="27B43256" w:rsidR="00A64E8F" w:rsidRDefault="00B0360D">
      <w:pPr>
        <w:numPr>
          <w:ilvl w:val="0"/>
          <w:numId w:val="10"/>
        </w:numPr>
        <w:pBdr>
          <w:top w:val="nil"/>
          <w:left w:val="nil"/>
          <w:bottom w:val="nil"/>
          <w:right w:val="nil"/>
          <w:between w:val="nil"/>
        </w:pBdr>
        <w:spacing w:line="276" w:lineRule="auto"/>
        <w:rPr>
          <w:rFonts w:ascii="Arial" w:eastAsia="Arial" w:hAnsi="Arial" w:cs="Arial"/>
          <w:color w:val="222222"/>
          <w:sz w:val="22"/>
          <w:szCs w:val="22"/>
        </w:rPr>
      </w:pPr>
      <w:r>
        <w:rPr>
          <w:rFonts w:ascii="Arial" w:eastAsia="Arial" w:hAnsi="Arial" w:cs="Arial"/>
          <w:color w:val="222222"/>
          <w:sz w:val="22"/>
          <w:szCs w:val="22"/>
        </w:rPr>
        <w:t>In case medical waste transporters are unable to pick up due to a natural disaster, fire, etc</w:t>
      </w:r>
      <w:r w:rsidR="00007CF5">
        <w:rPr>
          <w:rFonts w:ascii="Arial" w:eastAsia="Arial" w:hAnsi="Arial" w:cs="Arial"/>
          <w:color w:val="222222"/>
          <w:sz w:val="22"/>
          <w:szCs w:val="22"/>
        </w:rPr>
        <w:t>.</w:t>
      </w:r>
      <w:r>
        <w:rPr>
          <w:rFonts w:ascii="Arial" w:eastAsia="Arial" w:hAnsi="Arial" w:cs="Arial"/>
          <w:color w:val="222222"/>
          <w:sz w:val="22"/>
          <w:szCs w:val="22"/>
        </w:rPr>
        <w:t>, the Biosafety Officer will contact the CDPH Medical Waste Management Program for a holding time extension for medical waste to be stored on campus. In the event of extenuating circumstances. contact the Biosafety Officer to discuss the course of action for a contingency plan</w:t>
      </w:r>
    </w:p>
    <w:p w14:paraId="647C40EB" w14:textId="53F5A5B3" w:rsidR="00A64E8F" w:rsidRDefault="00A64E8F">
      <w:pPr>
        <w:pBdr>
          <w:top w:val="nil"/>
          <w:left w:val="nil"/>
          <w:bottom w:val="nil"/>
          <w:right w:val="nil"/>
          <w:between w:val="nil"/>
        </w:pBdr>
        <w:spacing w:line="276" w:lineRule="auto"/>
        <w:rPr>
          <w:rFonts w:ascii="Arial" w:eastAsia="Arial" w:hAnsi="Arial" w:cs="Arial"/>
          <w:color w:val="222222"/>
          <w:sz w:val="22"/>
          <w:szCs w:val="22"/>
          <w:highlight w:val="white"/>
        </w:rPr>
      </w:pPr>
    </w:p>
    <w:p w14:paraId="11E2AA28" w14:textId="77777777" w:rsidR="00590533" w:rsidRDefault="00590533">
      <w:pPr>
        <w:pBdr>
          <w:top w:val="nil"/>
          <w:left w:val="nil"/>
          <w:bottom w:val="nil"/>
          <w:right w:val="nil"/>
          <w:between w:val="nil"/>
        </w:pBdr>
        <w:spacing w:line="276" w:lineRule="auto"/>
        <w:rPr>
          <w:rFonts w:ascii="Arial" w:eastAsia="Arial" w:hAnsi="Arial" w:cs="Arial"/>
          <w:color w:val="222222"/>
          <w:sz w:val="22"/>
          <w:szCs w:val="22"/>
          <w:highlight w:val="white"/>
        </w:rPr>
      </w:pPr>
    </w:p>
    <w:p w14:paraId="0DD3570F" w14:textId="77777777" w:rsidR="00A64E8F" w:rsidRDefault="00B0360D">
      <w:pPr>
        <w:numPr>
          <w:ilvl w:val="0"/>
          <w:numId w:val="8"/>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Closure Plan</w:t>
      </w:r>
    </w:p>
    <w:p w14:paraId="7FBF8C33" w14:textId="77777777" w:rsidR="00A64E8F" w:rsidRDefault="00A64E8F">
      <w:pPr>
        <w:spacing w:line="276" w:lineRule="auto"/>
        <w:rPr>
          <w:rFonts w:ascii="Arial" w:eastAsia="Arial" w:hAnsi="Arial" w:cs="Arial"/>
          <w:sz w:val="22"/>
          <w:szCs w:val="22"/>
        </w:rPr>
      </w:pPr>
    </w:p>
    <w:p w14:paraId="727271BE"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Pursuant to 117935(i), this Plan has a closure plan for the termination of medical waste treatment in order to render the property to an acceptable sanitary condition following the completion of services. The methods of decontamination used shall be on one of the methods in </w:t>
      </w:r>
      <w:r>
        <w:rPr>
          <w:rFonts w:ascii="Arial" w:eastAsia="Arial" w:hAnsi="Arial" w:cs="Arial"/>
          <w:sz w:val="22"/>
          <w:szCs w:val="22"/>
        </w:rPr>
        <w:lastRenderedPageBreak/>
        <w:t>Health and Safety Code Section 118295; Approved methods of decontamination include, but are not limited to, agitation to remove visible soil combined with one of the following procedures:</w:t>
      </w:r>
      <w:r>
        <w:rPr>
          <w:rFonts w:ascii="Arial" w:eastAsia="Arial" w:hAnsi="Arial" w:cs="Arial"/>
          <w:sz w:val="22"/>
          <w:szCs w:val="22"/>
        </w:rPr>
        <w:br/>
        <w:t>(a) Exposure to hot water of at least 82° Centigrade (180° Fahrenheit) for a minimum of 15 seconds.</w:t>
      </w:r>
      <w:r>
        <w:rPr>
          <w:rFonts w:ascii="Arial" w:eastAsia="Arial" w:hAnsi="Arial" w:cs="Arial"/>
          <w:sz w:val="22"/>
          <w:szCs w:val="22"/>
        </w:rPr>
        <w:br/>
        <w:t xml:space="preserve">(b) Exposure to chemical sanitizer by rinsing with, or immersion in, one of the following for a minimum of three minutes: </w:t>
      </w:r>
    </w:p>
    <w:p w14:paraId="2B82718C" w14:textId="77777777" w:rsidR="00A64E8F" w:rsidRDefault="00B0360D">
      <w:pPr>
        <w:spacing w:line="276" w:lineRule="auto"/>
        <w:ind w:left="720"/>
        <w:rPr>
          <w:rFonts w:ascii="Arial" w:eastAsia="Arial" w:hAnsi="Arial" w:cs="Arial"/>
          <w:sz w:val="22"/>
          <w:szCs w:val="22"/>
        </w:rPr>
      </w:pPr>
      <w:r>
        <w:rPr>
          <w:rFonts w:ascii="Arial" w:eastAsia="Arial" w:hAnsi="Arial" w:cs="Arial"/>
          <w:sz w:val="22"/>
          <w:szCs w:val="22"/>
        </w:rPr>
        <w:t>(1) Hypochlorite solution (500 ppm available chlorine).</w:t>
      </w:r>
      <w:r>
        <w:rPr>
          <w:rFonts w:ascii="Arial" w:eastAsia="Arial" w:hAnsi="Arial" w:cs="Arial"/>
          <w:sz w:val="22"/>
          <w:szCs w:val="22"/>
        </w:rPr>
        <w:br/>
        <w:t>(2) Phenolic solution (500 ppm active agent).</w:t>
      </w:r>
      <w:r>
        <w:rPr>
          <w:rFonts w:ascii="Arial" w:eastAsia="Arial" w:hAnsi="Arial" w:cs="Arial"/>
          <w:sz w:val="22"/>
          <w:szCs w:val="22"/>
        </w:rPr>
        <w:br/>
        <w:t>(3) Iodoform solution (100 ppm available iodine).</w:t>
      </w:r>
      <w:r>
        <w:rPr>
          <w:rFonts w:ascii="Arial" w:eastAsia="Arial" w:hAnsi="Arial" w:cs="Arial"/>
          <w:sz w:val="22"/>
          <w:szCs w:val="22"/>
        </w:rPr>
        <w:br/>
        <w:t>(4) Quaternary ammonium solution (400 ppm active agent).</w:t>
      </w:r>
    </w:p>
    <w:p w14:paraId="3FC77876" w14:textId="3FA68A1C" w:rsidR="00A64E8F" w:rsidRDefault="00A64E8F">
      <w:pPr>
        <w:widowControl w:val="0"/>
        <w:pBdr>
          <w:top w:val="nil"/>
          <w:left w:val="nil"/>
          <w:bottom w:val="nil"/>
          <w:right w:val="nil"/>
          <w:between w:val="nil"/>
        </w:pBdr>
        <w:tabs>
          <w:tab w:val="left" w:pos="1434"/>
        </w:tabs>
        <w:spacing w:line="276" w:lineRule="auto"/>
        <w:ind w:right="-50"/>
        <w:rPr>
          <w:rFonts w:ascii="Arial" w:eastAsia="Arial" w:hAnsi="Arial" w:cs="Arial"/>
          <w:sz w:val="22"/>
          <w:szCs w:val="22"/>
        </w:rPr>
      </w:pPr>
    </w:p>
    <w:p w14:paraId="730D3C3F" w14:textId="77777777" w:rsidR="00590533" w:rsidRDefault="00590533">
      <w:pPr>
        <w:widowControl w:val="0"/>
        <w:pBdr>
          <w:top w:val="nil"/>
          <w:left w:val="nil"/>
          <w:bottom w:val="nil"/>
          <w:right w:val="nil"/>
          <w:between w:val="nil"/>
        </w:pBdr>
        <w:tabs>
          <w:tab w:val="left" w:pos="1434"/>
        </w:tabs>
        <w:spacing w:line="276" w:lineRule="auto"/>
        <w:ind w:right="-50"/>
        <w:rPr>
          <w:rFonts w:ascii="Arial" w:eastAsia="Arial" w:hAnsi="Arial" w:cs="Arial"/>
          <w:sz w:val="22"/>
          <w:szCs w:val="22"/>
        </w:rPr>
      </w:pPr>
    </w:p>
    <w:p w14:paraId="62651CA9" w14:textId="77777777" w:rsidR="00A64E8F" w:rsidRDefault="00B0360D">
      <w:pPr>
        <w:widowControl w:val="0"/>
        <w:numPr>
          <w:ilvl w:val="0"/>
          <w:numId w:val="8"/>
        </w:numPr>
        <w:pBdr>
          <w:top w:val="nil"/>
          <w:left w:val="nil"/>
          <w:bottom w:val="nil"/>
          <w:right w:val="nil"/>
          <w:between w:val="nil"/>
        </w:pBdr>
        <w:tabs>
          <w:tab w:val="left" w:pos="1434"/>
        </w:tabs>
        <w:spacing w:line="276" w:lineRule="auto"/>
        <w:ind w:right="-50"/>
        <w:rPr>
          <w:rFonts w:ascii="Arial" w:eastAsia="Arial" w:hAnsi="Arial" w:cs="Arial"/>
          <w:b/>
          <w:color w:val="000000"/>
          <w:sz w:val="22"/>
          <w:szCs w:val="22"/>
        </w:rPr>
      </w:pPr>
      <w:r>
        <w:rPr>
          <w:rFonts w:ascii="Arial" w:eastAsia="Arial" w:hAnsi="Arial" w:cs="Arial"/>
          <w:b/>
          <w:color w:val="000000"/>
          <w:sz w:val="22"/>
          <w:szCs w:val="22"/>
        </w:rPr>
        <w:t xml:space="preserve">Licensed Medical Waste Hauler </w:t>
      </w:r>
    </w:p>
    <w:p w14:paraId="5C095868" w14:textId="77777777" w:rsidR="00A64E8F" w:rsidRDefault="00A64E8F">
      <w:pPr>
        <w:widowControl w:val="0"/>
        <w:tabs>
          <w:tab w:val="left" w:pos="1434"/>
        </w:tabs>
        <w:spacing w:line="276" w:lineRule="auto"/>
        <w:ind w:right="-50"/>
        <w:rPr>
          <w:rFonts w:ascii="Arial" w:eastAsia="Arial" w:hAnsi="Arial" w:cs="Arial"/>
          <w:sz w:val="22"/>
          <w:szCs w:val="22"/>
        </w:rPr>
      </w:pPr>
    </w:p>
    <w:p w14:paraId="6D9185E4"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t xml:space="preserve">Select UCSB Principal Investigators have contracts with medical waste vendors for the transportation and treatment of medical biohazardous and pathological waste. These companies are registered with CDPH as a California state licensed medical waste hauler and treatment facility.  </w:t>
      </w:r>
    </w:p>
    <w:p w14:paraId="02CA5C31" w14:textId="77777777" w:rsidR="00A64E8F" w:rsidRDefault="00A64E8F">
      <w:pPr>
        <w:spacing w:line="276" w:lineRule="auto"/>
        <w:rPr>
          <w:rFonts w:ascii="Arial" w:eastAsia="Arial" w:hAnsi="Arial" w:cs="Arial"/>
          <w:sz w:val="22"/>
          <w:szCs w:val="22"/>
        </w:rPr>
      </w:pPr>
    </w:p>
    <w:p w14:paraId="283F67B1" w14:textId="4F321B89" w:rsidR="00A64E8F" w:rsidRDefault="00B0360D">
      <w:pPr>
        <w:pStyle w:val="Heading1"/>
        <w:spacing w:line="276" w:lineRule="auto"/>
        <w:jc w:val="left"/>
        <w:rPr>
          <w:rFonts w:ascii="Arial" w:eastAsia="Arial" w:hAnsi="Arial" w:cs="Arial"/>
          <w:sz w:val="22"/>
          <w:szCs w:val="22"/>
        </w:rPr>
      </w:pPr>
      <w:r>
        <w:rPr>
          <w:rFonts w:ascii="Arial" w:eastAsia="Arial" w:hAnsi="Arial" w:cs="Arial"/>
          <w:sz w:val="22"/>
          <w:szCs w:val="22"/>
        </w:rPr>
        <w:t xml:space="preserve">Waste Haulers:    </w:t>
      </w:r>
    </w:p>
    <w:p w14:paraId="3B94A67C" w14:textId="36CE1FA2" w:rsidR="00501A74" w:rsidRDefault="00501A74" w:rsidP="00501A74">
      <w:pPr>
        <w:pStyle w:val="Heading1"/>
        <w:spacing w:line="276" w:lineRule="auto"/>
        <w:jc w:val="left"/>
        <w:rPr>
          <w:rFonts w:ascii="Arial" w:eastAsia="Arial" w:hAnsi="Arial" w:cs="Arial"/>
          <w:sz w:val="22"/>
          <w:szCs w:val="22"/>
        </w:rPr>
      </w:pPr>
      <w:r>
        <w:rPr>
          <w:rFonts w:ascii="Arial" w:eastAsia="Arial" w:hAnsi="Arial" w:cs="Arial"/>
          <w:sz w:val="22"/>
          <w:szCs w:val="22"/>
        </w:rPr>
        <w:t xml:space="preserve">Clean Harbors Environmental </w:t>
      </w:r>
      <w:r w:rsidR="00624ABC">
        <w:rPr>
          <w:rFonts w:ascii="Arial" w:eastAsia="Arial" w:hAnsi="Arial" w:cs="Arial"/>
          <w:sz w:val="22"/>
          <w:szCs w:val="22"/>
        </w:rPr>
        <w:t>(EHS for pharmaceutical waste)</w:t>
      </w:r>
    </w:p>
    <w:p w14:paraId="7CE50828" w14:textId="465DF91F" w:rsidR="00501A74" w:rsidRDefault="00501A74" w:rsidP="00501A74">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202124"/>
          <w:sz w:val="22"/>
          <w:szCs w:val="22"/>
          <w:highlight w:val="white"/>
        </w:rPr>
        <w:t>880 W Verdulera St, Camarillo, CA 93010</w:t>
      </w:r>
      <w:r>
        <w:rPr>
          <w:rFonts w:ascii="Arial" w:eastAsia="Arial" w:hAnsi="Arial" w:cs="Arial"/>
          <w:color w:val="000000"/>
          <w:sz w:val="22"/>
          <w:szCs w:val="22"/>
        </w:rPr>
        <w:t xml:space="preserve"> </w:t>
      </w:r>
    </w:p>
    <w:p w14:paraId="50572E36" w14:textId="5F06287E" w:rsidR="00501A74" w:rsidRDefault="00501A74" w:rsidP="00501A74">
      <w:pPr>
        <w:rPr>
          <w:rFonts w:ascii="Arial" w:eastAsia="Arial" w:hAnsi="Arial" w:cs="Arial"/>
          <w:sz w:val="22"/>
          <w:szCs w:val="22"/>
        </w:rPr>
      </w:pPr>
      <w:r>
        <w:rPr>
          <w:rFonts w:ascii="Arial" w:eastAsia="Arial" w:hAnsi="Arial" w:cs="Arial"/>
          <w:sz w:val="22"/>
          <w:szCs w:val="22"/>
        </w:rPr>
        <w:t>Treatment Methods Available: Incineration and Autoclave</w:t>
      </w:r>
    </w:p>
    <w:p w14:paraId="0A4C627D" w14:textId="56937A25" w:rsidR="00501A74" w:rsidRDefault="00501A74" w:rsidP="00501A74">
      <w:pPr>
        <w:rPr>
          <w:rFonts w:eastAsia="Arial"/>
        </w:rPr>
      </w:pPr>
    </w:p>
    <w:p w14:paraId="361E0CFF" w14:textId="47AA1D74" w:rsidR="00501A74" w:rsidRDefault="00501A74" w:rsidP="00501A74">
      <w:pPr>
        <w:spacing w:line="276" w:lineRule="auto"/>
        <w:rPr>
          <w:rFonts w:ascii="Arial" w:eastAsia="Arial" w:hAnsi="Arial" w:cs="Arial"/>
          <w:sz w:val="22"/>
          <w:szCs w:val="22"/>
        </w:rPr>
      </w:pPr>
      <w:r>
        <w:rPr>
          <w:rFonts w:ascii="Arial" w:eastAsia="Arial" w:hAnsi="Arial" w:cs="Arial"/>
          <w:sz w:val="22"/>
          <w:szCs w:val="22"/>
        </w:rPr>
        <w:t>Med Waste Systems Inc</w:t>
      </w:r>
      <w:r w:rsidR="00624ABC">
        <w:rPr>
          <w:rFonts w:ascii="Arial" w:eastAsia="Arial" w:hAnsi="Arial" w:cs="Arial"/>
          <w:sz w:val="22"/>
          <w:szCs w:val="22"/>
        </w:rPr>
        <w:t>.</w:t>
      </w:r>
      <w:r>
        <w:rPr>
          <w:rFonts w:ascii="Arial" w:eastAsia="Arial" w:hAnsi="Arial" w:cs="Arial"/>
          <w:sz w:val="22"/>
          <w:szCs w:val="22"/>
        </w:rPr>
        <w:t xml:space="preserve"> (LSB)</w:t>
      </w:r>
    </w:p>
    <w:p w14:paraId="5499B439" w14:textId="2BDF5D84" w:rsidR="00501A74" w:rsidRPr="00624ABC" w:rsidRDefault="00624ABC" w:rsidP="00501A74">
      <w:pPr>
        <w:spacing w:line="276" w:lineRule="auto"/>
        <w:rPr>
          <w:rFonts w:ascii="Arial" w:hAnsi="Arial" w:cs="Arial"/>
          <w:color w:val="202124"/>
          <w:sz w:val="22"/>
          <w:szCs w:val="22"/>
          <w:shd w:val="clear" w:color="auto" w:fill="FFFFFF"/>
        </w:rPr>
      </w:pPr>
      <w:r w:rsidRPr="00624ABC">
        <w:rPr>
          <w:rFonts w:ascii="Arial" w:hAnsi="Arial" w:cs="Arial"/>
          <w:color w:val="202124"/>
          <w:sz w:val="22"/>
          <w:szCs w:val="22"/>
          <w:shd w:val="clear" w:color="auto" w:fill="FFFFFF"/>
        </w:rPr>
        <w:t>2261 Palma Dr, Ventura, CA 93003</w:t>
      </w:r>
    </w:p>
    <w:p w14:paraId="4A8EBE8F" w14:textId="77777777" w:rsidR="00624ABC" w:rsidRDefault="00624ABC" w:rsidP="00624ABC">
      <w:pPr>
        <w:rPr>
          <w:rFonts w:ascii="Arial" w:eastAsia="Arial" w:hAnsi="Arial" w:cs="Arial"/>
          <w:sz w:val="22"/>
          <w:szCs w:val="22"/>
        </w:rPr>
      </w:pPr>
      <w:r>
        <w:rPr>
          <w:rFonts w:ascii="Arial" w:eastAsia="Arial" w:hAnsi="Arial" w:cs="Arial"/>
          <w:sz w:val="22"/>
          <w:szCs w:val="22"/>
        </w:rPr>
        <w:t>Treatment Methods Available: Incineration and Autoclave</w:t>
      </w:r>
    </w:p>
    <w:p w14:paraId="331354FD" w14:textId="77777777" w:rsidR="00624ABC" w:rsidRDefault="00624ABC" w:rsidP="00501A74">
      <w:pPr>
        <w:spacing w:line="276" w:lineRule="auto"/>
        <w:rPr>
          <w:rFonts w:ascii="Arial" w:eastAsia="Arial" w:hAnsi="Arial" w:cs="Arial"/>
          <w:sz w:val="22"/>
          <w:szCs w:val="22"/>
        </w:rPr>
      </w:pPr>
    </w:p>
    <w:p w14:paraId="59DFD9F5" w14:textId="7B24B67B" w:rsidR="00501A74" w:rsidRDefault="00501A74" w:rsidP="00501A74">
      <w:pPr>
        <w:spacing w:line="276" w:lineRule="auto"/>
        <w:rPr>
          <w:rFonts w:ascii="Arial" w:eastAsia="Arial" w:hAnsi="Arial" w:cs="Arial"/>
          <w:sz w:val="22"/>
          <w:szCs w:val="22"/>
        </w:rPr>
      </w:pPr>
      <w:r>
        <w:rPr>
          <w:rFonts w:ascii="Arial" w:eastAsia="Arial" w:hAnsi="Arial" w:cs="Arial"/>
          <w:sz w:val="22"/>
          <w:szCs w:val="22"/>
        </w:rPr>
        <w:t xml:space="preserve">Glycon </w:t>
      </w:r>
      <w:r w:rsidR="00624ABC">
        <w:rPr>
          <w:rFonts w:ascii="Arial" w:eastAsia="Arial" w:hAnsi="Arial" w:cs="Arial"/>
          <w:sz w:val="22"/>
          <w:szCs w:val="22"/>
        </w:rPr>
        <w:t>LLC</w:t>
      </w:r>
      <w:r>
        <w:rPr>
          <w:rFonts w:ascii="Arial" w:eastAsia="Arial" w:hAnsi="Arial" w:cs="Arial"/>
          <w:sz w:val="22"/>
          <w:szCs w:val="22"/>
        </w:rPr>
        <w:t xml:space="preserve"> (Animal Resource Cente</w:t>
      </w:r>
      <w:r w:rsidR="00590533">
        <w:rPr>
          <w:rFonts w:ascii="Arial" w:eastAsia="Arial" w:hAnsi="Arial" w:cs="Arial"/>
          <w:sz w:val="22"/>
          <w:szCs w:val="22"/>
        </w:rPr>
        <w:t>r</w:t>
      </w:r>
      <w:r>
        <w:rPr>
          <w:rFonts w:ascii="Arial" w:eastAsia="Arial" w:hAnsi="Arial" w:cs="Arial"/>
          <w:sz w:val="22"/>
          <w:szCs w:val="22"/>
        </w:rPr>
        <w:t xml:space="preserve">) </w:t>
      </w:r>
    </w:p>
    <w:p w14:paraId="379BADFD" w14:textId="457B1C00" w:rsidR="00624ABC" w:rsidRPr="00624ABC" w:rsidRDefault="00624ABC" w:rsidP="00501A74">
      <w:pPr>
        <w:spacing w:line="276" w:lineRule="auto"/>
        <w:rPr>
          <w:rFonts w:ascii="Arial" w:eastAsia="Arial" w:hAnsi="Arial" w:cs="Arial"/>
          <w:sz w:val="22"/>
          <w:szCs w:val="22"/>
        </w:rPr>
      </w:pPr>
      <w:r w:rsidRPr="00624ABC">
        <w:rPr>
          <w:rFonts w:ascii="Arial" w:hAnsi="Arial" w:cs="Arial"/>
          <w:color w:val="202124"/>
          <w:sz w:val="22"/>
          <w:szCs w:val="22"/>
          <w:shd w:val="clear" w:color="auto" w:fill="FFFFFF"/>
        </w:rPr>
        <w:t>1146 N Central Ave #222, Glendale, CA 91202</w:t>
      </w:r>
    </w:p>
    <w:p w14:paraId="72C1D3D3" w14:textId="3362583C" w:rsidR="00501A74" w:rsidRDefault="00501A74" w:rsidP="00501A74">
      <w:pPr>
        <w:rPr>
          <w:rFonts w:ascii="Arial" w:eastAsia="Arial" w:hAnsi="Arial" w:cs="Arial"/>
          <w:sz w:val="22"/>
          <w:szCs w:val="22"/>
        </w:rPr>
      </w:pPr>
      <w:r>
        <w:rPr>
          <w:rFonts w:ascii="Arial" w:eastAsia="Arial" w:hAnsi="Arial" w:cs="Arial"/>
          <w:sz w:val="22"/>
          <w:szCs w:val="22"/>
        </w:rPr>
        <w:t>Treatment Methods Available: Incineration and Autoclave</w:t>
      </w:r>
    </w:p>
    <w:p w14:paraId="5EDFD28E" w14:textId="4B9D8CD8" w:rsidR="00501A74" w:rsidRDefault="00501A74" w:rsidP="00501A74">
      <w:pPr>
        <w:rPr>
          <w:rFonts w:eastAsia="Arial"/>
        </w:rPr>
      </w:pPr>
    </w:p>
    <w:p w14:paraId="52BCD9B1" w14:textId="71115339" w:rsidR="00501A74" w:rsidRDefault="00501A74" w:rsidP="00501A74">
      <w:pPr>
        <w:spacing w:line="276" w:lineRule="auto"/>
        <w:rPr>
          <w:rFonts w:ascii="Arial" w:eastAsia="Arial" w:hAnsi="Arial" w:cs="Arial"/>
          <w:sz w:val="22"/>
          <w:szCs w:val="22"/>
        </w:rPr>
      </w:pPr>
      <w:r>
        <w:rPr>
          <w:rFonts w:ascii="Arial" w:eastAsia="Arial" w:hAnsi="Arial" w:cs="Arial"/>
          <w:sz w:val="22"/>
          <w:szCs w:val="22"/>
        </w:rPr>
        <w:t>Medical Waste Environmental Engineers (Student Health Services)</w:t>
      </w:r>
    </w:p>
    <w:p w14:paraId="1A6BF422" w14:textId="14D2E8B7" w:rsidR="00501A74" w:rsidRPr="00501A74" w:rsidRDefault="00501A74" w:rsidP="00501A74">
      <w:pPr>
        <w:spacing w:line="276" w:lineRule="auto"/>
        <w:rPr>
          <w:rFonts w:ascii="Arial" w:eastAsia="Arial" w:hAnsi="Arial" w:cs="Arial"/>
          <w:color w:val="202124"/>
          <w:sz w:val="22"/>
          <w:szCs w:val="22"/>
          <w:highlight w:val="white"/>
        </w:rPr>
      </w:pPr>
      <w:r>
        <w:rPr>
          <w:rFonts w:ascii="Arial" w:eastAsia="Arial" w:hAnsi="Arial" w:cs="Arial"/>
          <w:color w:val="202124"/>
          <w:sz w:val="22"/>
          <w:szCs w:val="22"/>
          <w:highlight w:val="white"/>
        </w:rPr>
        <w:t>702 S Depot St, Santa Maria, CA 93458</w:t>
      </w:r>
    </w:p>
    <w:p w14:paraId="76310C96" w14:textId="128F2AFC" w:rsidR="00501A74" w:rsidRDefault="00501A74" w:rsidP="00501A74">
      <w:pPr>
        <w:rPr>
          <w:rFonts w:ascii="Arial" w:eastAsia="Arial" w:hAnsi="Arial" w:cs="Arial"/>
          <w:sz w:val="22"/>
          <w:szCs w:val="22"/>
        </w:rPr>
      </w:pPr>
      <w:r>
        <w:rPr>
          <w:rFonts w:ascii="Arial" w:eastAsia="Arial" w:hAnsi="Arial" w:cs="Arial"/>
          <w:sz w:val="22"/>
          <w:szCs w:val="22"/>
        </w:rPr>
        <w:t>Treatment Methods Available: Incineration and Autoclave</w:t>
      </w:r>
    </w:p>
    <w:p w14:paraId="1970BB6C" w14:textId="77777777" w:rsidR="00501A74" w:rsidRPr="00501A74" w:rsidRDefault="00501A74" w:rsidP="00501A74">
      <w:pPr>
        <w:rPr>
          <w:rFonts w:eastAsia="Arial"/>
        </w:rPr>
      </w:pPr>
    </w:p>
    <w:p w14:paraId="1D6F3B04" w14:textId="77777777" w:rsidR="00A64E8F" w:rsidRDefault="00A64E8F">
      <w:pPr>
        <w:spacing w:line="276" w:lineRule="auto"/>
        <w:ind w:left="2160"/>
        <w:rPr>
          <w:rFonts w:ascii="Arial" w:eastAsia="Arial" w:hAnsi="Arial" w:cs="Arial"/>
          <w:sz w:val="22"/>
          <w:szCs w:val="22"/>
        </w:rPr>
      </w:pPr>
    </w:p>
    <w:p w14:paraId="4F37B9AE" w14:textId="77777777" w:rsidR="00A64E8F" w:rsidRDefault="00A64E8F">
      <w:pPr>
        <w:widowControl w:val="0"/>
        <w:spacing w:line="276" w:lineRule="auto"/>
        <w:ind w:right="-50"/>
        <w:rPr>
          <w:rFonts w:ascii="Arial" w:eastAsia="Arial" w:hAnsi="Arial" w:cs="Arial"/>
          <w:sz w:val="22"/>
          <w:szCs w:val="22"/>
        </w:rPr>
      </w:pPr>
    </w:p>
    <w:p w14:paraId="27DB2F04" w14:textId="77777777" w:rsidR="00A64E8F" w:rsidRDefault="00B0360D">
      <w:pPr>
        <w:numPr>
          <w:ilvl w:val="0"/>
          <w:numId w:val="8"/>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b/>
          <w:color w:val="000000"/>
          <w:sz w:val="22"/>
          <w:szCs w:val="22"/>
        </w:rPr>
        <w:t xml:space="preserve">Certification </w:t>
      </w:r>
    </w:p>
    <w:p w14:paraId="1EA76806" w14:textId="77777777" w:rsidR="00A64E8F" w:rsidRDefault="00A64E8F">
      <w:pPr>
        <w:pBdr>
          <w:top w:val="nil"/>
          <w:left w:val="nil"/>
          <w:bottom w:val="nil"/>
          <w:right w:val="nil"/>
          <w:between w:val="nil"/>
        </w:pBdr>
        <w:spacing w:line="276" w:lineRule="auto"/>
        <w:ind w:left="1080"/>
        <w:rPr>
          <w:rFonts w:ascii="Arial" w:eastAsia="Arial" w:hAnsi="Arial" w:cs="Arial"/>
          <w:b/>
          <w:color w:val="000000"/>
          <w:sz w:val="22"/>
          <w:szCs w:val="22"/>
        </w:rPr>
      </w:pPr>
    </w:p>
    <w:p w14:paraId="174E712B" w14:textId="77777777" w:rsidR="00A64E8F" w:rsidRDefault="00B0360D">
      <w:pPr>
        <w:spacing w:line="276" w:lineRule="auto"/>
        <w:rPr>
          <w:rFonts w:ascii="Arial" w:eastAsia="Arial" w:hAnsi="Arial" w:cs="Arial"/>
          <w:sz w:val="22"/>
          <w:szCs w:val="22"/>
        </w:rPr>
      </w:pPr>
      <w:r>
        <w:rPr>
          <w:i/>
          <w:sz w:val="23"/>
          <w:szCs w:val="23"/>
        </w:rPr>
        <w:t>117960</w:t>
      </w:r>
      <w:r>
        <w:rPr>
          <w:rFonts w:ascii="Arial" w:eastAsia="Arial" w:hAnsi="Arial" w:cs="Arial"/>
          <w:sz w:val="22"/>
          <w:szCs w:val="22"/>
        </w:rPr>
        <w:t xml:space="preserve"> (i) </w:t>
      </w:r>
    </w:p>
    <w:p w14:paraId="375840EF"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lastRenderedPageBreak/>
        <w:t>I certify the above information is true and correct.</w:t>
      </w:r>
    </w:p>
    <w:p w14:paraId="4FBFE126" w14:textId="77777777" w:rsidR="00A64E8F" w:rsidRDefault="00A64E8F">
      <w:pPr>
        <w:spacing w:line="276" w:lineRule="auto"/>
        <w:rPr>
          <w:rFonts w:ascii="Arial" w:eastAsia="Arial" w:hAnsi="Arial" w:cs="Arial"/>
          <w:sz w:val="22"/>
          <w:szCs w:val="22"/>
        </w:rPr>
      </w:pPr>
    </w:p>
    <w:p w14:paraId="0F2D3DDB" w14:textId="77777777" w:rsidR="00A64E8F" w:rsidRDefault="00A64E8F">
      <w:pPr>
        <w:spacing w:line="276" w:lineRule="auto"/>
        <w:rPr>
          <w:rFonts w:ascii="Arial" w:eastAsia="Arial" w:hAnsi="Arial" w:cs="Arial"/>
          <w:sz w:val="22"/>
          <w:szCs w:val="22"/>
        </w:rPr>
      </w:pPr>
    </w:p>
    <w:p w14:paraId="55AAC63C" w14:textId="77777777" w:rsidR="00A64E8F" w:rsidRDefault="00A64E8F">
      <w:pPr>
        <w:spacing w:line="276" w:lineRule="auto"/>
        <w:rPr>
          <w:rFonts w:ascii="Arial" w:eastAsia="Arial" w:hAnsi="Arial" w:cs="Arial"/>
          <w:sz w:val="22"/>
          <w:szCs w:val="22"/>
        </w:rPr>
      </w:pPr>
    </w:p>
    <w:p w14:paraId="1383D72C" w14:textId="77777777" w:rsidR="00A64E8F" w:rsidRDefault="00B0360D">
      <w:pPr>
        <w:pBdr>
          <w:bottom w:val="single" w:sz="4" w:space="1" w:color="000000"/>
        </w:pBd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43E271A0"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 xml:space="preserve">Jamie Bishop, Biosafety Officer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Review Date</w:t>
      </w:r>
    </w:p>
    <w:p w14:paraId="612DDB45" w14:textId="77777777" w:rsidR="00A64E8F" w:rsidRDefault="00A64E8F">
      <w:pPr>
        <w:spacing w:line="276" w:lineRule="auto"/>
        <w:rPr>
          <w:rFonts w:ascii="Arial" w:eastAsia="Arial" w:hAnsi="Arial" w:cs="Arial"/>
          <w:sz w:val="22"/>
          <w:szCs w:val="22"/>
        </w:rPr>
      </w:pPr>
    </w:p>
    <w:p w14:paraId="3741BF3B" w14:textId="77777777" w:rsidR="00A64E8F" w:rsidRDefault="00A64E8F">
      <w:pPr>
        <w:spacing w:line="276" w:lineRule="auto"/>
        <w:rPr>
          <w:rFonts w:ascii="Arial" w:eastAsia="Arial" w:hAnsi="Arial" w:cs="Arial"/>
          <w:sz w:val="22"/>
          <w:szCs w:val="22"/>
        </w:rPr>
      </w:pPr>
    </w:p>
    <w:p w14:paraId="70521A1D" w14:textId="77777777" w:rsidR="00A64E8F" w:rsidRDefault="00A64E8F">
      <w:pPr>
        <w:pBdr>
          <w:bottom w:val="single" w:sz="4" w:space="1" w:color="000000"/>
        </w:pBdr>
        <w:spacing w:line="276" w:lineRule="auto"/>
        <w:rPr>
          <w:rFonts w:ascii="Arial" w:eastAsia="Arial" w:hAnsi="Arial" w:cs="Arial"/>
          <w:sz w:val="22"/>
          <w:szCs w:val="22"/>
        </w:rPr>
      </w:pPr>
    </w:p>
    <w:p w14:paraId="18C0C904" w14:textId="77777777" w:rsidR="00A64E8F" w:rsidRDefault="00B0360D">
      <w:pPr>
        <w:spacing w:line="276" w:lineRule="auto"/>
        <w:rPr>
          <w:rFonts w:ascii="Arial" w:eastAsia="Arial" w:hAnsi="Arial" w:cs="Arial"/>
          <w:sz w:val="22"/>
          <w:szCs w:val="22"/>
        </w:rPr>
      </w:pPr>
      <w:r>
        <w:rPr>
          <w:rFonts w:ascii="Arial" w:eastAsia="Arial" w:hAnsi="Arial" w:cs="Arial"/>
          <w:sz w:val="22"/>
          <w:szCs w:val="22"/>
        </w:rPr>
        <w:t>Alex Moretto, Research Safety Division Manager</w:t>
      </w:r>
      <w:r>
        <w:rPr>
          <w:rFonts w:ascii="Arial" w:eastAsia="Arial" w:hAnsi="Arial" w:cs="Arial"/>
          <w:sz w:val="22"/>
          <w:szCs w:val="22"/>
        </w:rPr>
        <w:tab/>
      </w:r>
      <w:r>
        <w:rPr>
          <w:rFonts w:ascii="Arial" w:eastAsia="Arial" w:hAnsi="Arial" w:cs="Arial"/>
          <w:sz w:val="22"/>
          <w:szCs w:val="22"/>
        </w:rPr>
        <w:tab/>
        <w:t>Review Date</w:t>
      </w:r>
    </w:p>
    <w:p w14:paraId="36EC694F" w14:textId="77777777" w:rsidR="00A64E8F" w:rsidRDefault="00A64E8F">
      <w:pPr>
        <w:rPr>
          <w:rFonts w:ascii="Arial" w:eastAsia="Arial" w:hAnsi="Arial" w:cs="Arial"/>
          <w:b/>
          <w:sz w:val="28"/>
          <w:szCs w:val="28"/>
        </w:rPr>
      </w:pPr>
    </w:p>
    <w:p w14:paraId="2690C0C9" w14:textId="77777777" w:rsidR="00A64E8F" w:rsidRDefault="00B0360D">
      <w:pPr>
        <w:jc w:val="center"/>
        <w:rPr>
          <w:rFonts w:ascii="Arial" w:eastAsia="Arial" w:hAnsi="Arial" w:cs="Arial"/>
          <w:b/>
          <w:sz w:val="28"/>
          <w:szCs w:val="28"/>
        </w:rPr>
      </w:pPr>
      <w:r>
        <w:rPr>
          <w:rFonts w:ascii="Arial" w:eastAsia="Arial" w:hAnsi="Arial" w:cs="Arial"/>
          <w:b/>
          <w:sz w:val="28"/>
          <w:szCs w:val="28"/>
        </w:rPr>
        <w:t>Appendices</w:t>
      </w:r>
    </w:p>
    <w:p w14:paraId="1A40A4A1" w14:textId="77777777" w:rsidR="00A64E8F" w:rsidRDefault="00A64E8F">
      <w:pPr>
        <w:widowControl w:val="0"/>
        <w:spacing w:line="276" w:lineRule="auto"/>
        <w:ind w:right="-50"/>
        <w:rPr>
          <w:rFonts w:ascii="Arial" w:eastAsia="Arial" w:hAnsi="Arial" w:cs="Arial"/>
          <w:sz w:val="22"/>
          <w:szCs w:val="22"/>
        </w:rPr>
      </w:pPr>
    </w:p>
    <w:p w14:paraId="3CF88483" w14:textId="77777777" w:rsidR="00A64E8F" w:rsidRDefault="00B0360D">
      <w:pPr>
        <w:spacing w:line="276" w:lineRule="auto"/>
        <w:ind w:right="-50"/>
        <w:rPr>
          <w:rFonts w:ascii="Arial" w:eastAsia="Arial" w:hAnsi="Arial" w:cs="Arial"/>
          <w:b/>
          <w:sz w:val="22"/>
          <w:szCs w:val="22"/>
        </w:rPr>
      </w:pPr>
      <w:r>
        <w:rPr>
          <w:rFonts w:ascii="Arial" w:eastAsia="Arial" w:hAnsi="Arial" w:cs="Arial"/>
          <w:b/>
          <w:sz w:val="22"/>
          <w:szCs w:val="22"/>
        </w:rPr>
        <w:t>Appendix A</w:t>
      </w:r>
    </w:p>
    <w:p w14:paraId="25006F22" w14:textId="77777777" w:rsidR="00A64E8F" w:rsidRDefault="00B0360D">
      <w:pPr>
        <w:spacing w:line="276" w:lineRule="auto"/>
        <w:ind w:right="-50"/>
        <w:rPr>
          <w:rFonts w:ascii="Arial" w:eastAsia="Arial" w:hAnsi="Arial" w:cs="Arial"/>
          <w:sz w:val="22"/>
          <w:szCs w:val="22"/>
        </w:rPr>
      </w:pPr>
      <w:r>
        <w:rPr>
          <w:rFonts w:ascii="Arial" w:eastAsia="Arial" w:hAnsi="Arial" w:cs="Arial"/>
          <w:b/>
          <w:sz w:val="22"/>
          <w:szCs w:val="22"/>
        </w:rPr>
        <w:t>Medical Waste Contact Information</w:t>
      </w:r>
    </w:p>
    <w:p w14:paraId="1CB42127" w14:textId="77777777" w:rsidR="00A64E8F" w:rsidRDefault="00B0360D">
      <w:pPr>
        <w:widowControl w:val="0"/>
        <w:spacing w:line="276" w:lineRule="auto"/>
        <w:ind w:right="-50"/>
        <w:rPr>
          <w:rFonts w:ascii="Arial" w:eastAsia="Arial" w:hAnsi="Arial" w:cs="Arial"/>
          <w:sz w:val="22"/>
          <w:szCs w:val="22"/>
        </w:rPr>
      </w:pPr>
      <w:r>
        <w:rPr>
          <w:rFonts w:ascii="Arial" w:eastAsia="Arial" w:hAnsi="Arial" w:cs="Arial"/>
          <w:sz w:val="22"/>
          <w:szCs w:val="22"/>
        </w:rPr>
        <w:br/>
        <w:t xml:space="preserve">Correspondence related to medical waste generation and onsite treatment at the University of California Santa Barbara may be sent to: </w:t>
      </w:r>
    </w:p>
    <w:p w14:paraId="456898AE" w14:textId="77777777" w:rsidR="00A64E8F" w:rsidRDefault="00A64E8F">
      <w:pPr>
        <w:widowControl w:val="0"/>
        <w:spacing w:line="276" w:lineRule="auto"/>
        <w:ind w:right="-50"/>
        <w:rPr>
          <w:rFonts w:ascii="Arial" w:eastAsia="Arial" w:hAnsi="Arial" w:cs="Arial"/>
          <w:sz w:val="22"/>
          <w:szCs w:val="22"/>
        </w:rPr>
      </w:pPr>
    </w:p>
    <w:p w14:paraId="58B617F0" w14:textId="77777777" w:rsidR="00A64E8F" w:rsidRDefault="00B0360D">
      <w:pPr>
        <w:ind w:left="2160"/>
        <w:rPr>
          <w:rFonts w:ascii="Arial" w:eastAsia="Arial" w:hAnsi="Arial" w:cs="Arial"/>
          <w:sz w:val="22"/>
          <w:szCs w:val="22"/>
        </w:rPr>
      </w:pPr>
      <w:r>
        <w:rPr>
          <w:rFonts w:ascii="Arial" w:eastAsia="Arial" w:hAnsi="Arial" w:cs="Arial"/>
          <w:sz w:val="22"/>
          <w:szCs w:val="22"/>
        </w:rPr>
        <w:t>Jamie Bishop, Biosafety Officer</w:t>
      </w:r>
    </w:p>
    <w:p w14:paraId="5CC12C06" w14:textId="77777777" w:rsidR="00A64E8F" w:rsidRDefault="00B0360D">
      <w:pPr>
        <w:ind w:left="2160"/>
        <w:rPr>
          <w:rFonts w:ascii="Arial" w:eastAsia="Arial" w:hAnsi="Arial" w:cs="Arial"/>
          <w:sz w:val="22"/>
          <w:szCs w:val="22"/>
        </w:rPr>
      </w:pPr>
      <w:r>
        <w:rPr>
          <w:rFonts w:ascii="Arial" w:eastAsia="Arial" w:hAnsi="Arial" w:cs="Arial"/>
          <w:sz w:val="22"/>
          <w:szCs w:val="22"/>
        </w:rPr>
        <w:t>University of California Santa Barbara</w:t>
      </w:r>
    </w:p>
    <w:p w14:paraId="79C2DA36" w14:textId="4682D811" w:rsidR="00A64E8F" w:rsidRDefault="00B0360D">
      <w:pPr>
        <w:ind w:left="2160"/>
        <w:rPr>
          <w:rFonts w:ascii="Arial" w:eastAsia="Arial" w:hAnsi="Arial" w:cs="Arial"/>
          <w:sz w:val="22"/>
          <w:szCs w:val="22"/>
        </w:rPr>
      </w:pPr>
      <w:r>
        <w:rPr>
          <w:rFonts w:ascii="Arial" w:eastAsia="Arial" w:hAnsi="Arial" w:cs="Arial"/>
          <w:sz w:val="22"/>
          <w:szCs w:val="22"/>
        </w:rPr>
        <w:t xml:space="preserve">Office of Environmental Health </w:t>
      </w:r>
      <w:r w:rsidR="00590533">
        <w:rPr>
          <w:rFonts w:ascii="Arial" w:eastAsia="Arial" w:hAnsi="Arial" w:cs="Arial"/>
          <w:sz w:val="22"/>
          <w:szCs w:val="22"/>
        </w:rPr>
        <w:t>and</w:t>
      </w:r>
      <w:r>
        <w:rPr>
          <w:rFonts w:ascii="Arial" w:eastAsia="Arial" w:hAnsi="Arial" w:cs="Arial"/>
          <w:sz w:val="22"/>
          <w:szCs w:val="22"/>
        </w:rPr>
        <w:t xml:space="preserve"> Safety</w:t>
      </w:r>
    </w:p>
    <w:p w14:paraId="433A495F" w14:textId="77777777" w:rsidR="00A64E8F" w:rsidRDefault="00B0360D">
      <w:pPr>
        <w:ind w:left="2160"/>
        <w:rPr>
          <w:rFonts w:ascii="Arial" w:eastAsia="Arial" w:hAnsi="Arial" w:cs="Arial"/>
          <w:sz w:val="22"/>
          <w:szCs w:val="22"/>
        </w:rPr>
      </w:pPr>
      <w:r>
        <w:rPr>
          <w:rFonts w:ascii="Arial" w:eastAsia="Arial" w:hAnsi="Arial" w:cs="Arial"/>
          <w:sz w:val="22"/>
          <w:szCs w:val="22"/>
        </w:rPr>
        <w:t>565 Mesa Road</w:t>
      </w:r>
    </w:p>
    <w:p w14:paraId="2E1D8FD0" w14:textId="77777777" w:rsidR="00A64E8F" w:rsidRDefault="00B0360D">
      <w:pPr>
        <w:ind w:left="2160"/>
        <w:rPr>
          <w:rFonts w:ascii="Arial" w:eastAsia="Arial" w:hAnsi="Arial" w:cs="Arial"/>
          <w:sz w:val="22"/>
          <w:szCs w:val="22"/>
        </w:rPr>
      </w:pPr>
      <w:r>
        <w:rPr>
          <w:rFonts w:ascii="Arial" w:eastAsia="Arial" w:hAnsi="Arial" w:cs="Arial"/>
          <w:sz w:val="22"/>
          <w:szCs w:val="22"/>
        </w:rPr>
        <w:t xml:space="preserve">Santa Barbara, CA 93106-5132 </w:t>
      </w:r>
    </w:p>
    <w:p w14:paraId="3F22F149" w14:textId="77777777" w:rsidR="00A64E8F" w:rsidRDefault="00A64E8F">
      <w:pPr>
        <w:ind w:left="2160"/>
        <w:rPr>
          <w:rFonts w:ascii="Arial" w:eastAsia="Arial" w:hAnsi="Arial" w:cs="Arial"/>
          <w:sz w:val="22"/>
          <w:szCs w:val="22"/>
        </w:rPr>
      </w:pPr>
    </w:p>
    <w:p w14:paraId="3A8F4560" w14:textId="77777777" w:rsidR="00A64E8F" w:rsidRDefault="00B0360D">
      <w:pPr>
        <w:ind w:left="2160"/>
        <w:rPr>
          <w:rFonts w:ascii="Arial" w:eastAsia="Arial" w:hAnsi="Arial" w:cs="Arial"/>
          <w:sz w:val="22"/>
          <w:szCs w:val="22"/>
        </w:rPr>
      </w:pPr>
      <w:r>
        <w:rPr>
          <w:rFonts w:ascii="Arial" w:eastAsia="Arial" w:hAnsi="Arial" w:cs="Arial"/>
          <w:sz w:val="22"/>
          <w:szCs w:val="22"/>
        </w:rPr>
        <w:t>Bishop@UCSB.edu</w:t>
      </w:r>
    </w:p>
    <w:p w14:paraId="25655522" w14:textId="77777777" w:rsidR="00A64E8F" w:rsidRDefault="00B0360D">
      <w:pPr>
        <w:ind w:left="2160"/>
        <w:rPr>
          <w:rFonts w:ascii="Arial" w:eastAsia="Arial" w:hAnsi="Arial" w:cs="Arial"/>
          <w:sz w:val="22"/>
          <w:szCs w:val="22"/>
        </w:rPr>
      </w:pPr>
      <w:r>
        <w:rPr>
          <w:rFonts w:ascii="Arial" w:eastAsia="Arial" w:hAnsi="Arial" w:cs="Arial"/>
          <w:sz w:val="22"/>
          <w:szCs w:val="22"/>
        </w:rPr>
        <w:t>Telephone (805) 893 - 8894</w:t>
      </w:r>
    </w:p>
    <w:p w14:paraId="3B7FCA5A" w14:textId="381DD8E0" w:rsidR="00A64E8F" w:rsidRDefault="00A64E8F">
      <w:pPr>
        <w:spacing w:line="276" w:lineRule="auto"/>
        <w:ind w:right="-50"/>
        <w:rPr>
          <w:rFonts w:ascii="Arial" w:eastAsia="Arial" w:hAnsi="Arial" w:cs="Arial"/>
          <w:b/>
          <w:sz w:val="22"/>
          <w:szCs w:val="22"/>
        </w:rPr>
      </w:pPr>
    </w:p>
    <w:p w14:paraId="6C15D87F" w14:textId="77777777" w:rsidR="00B01074" w:rsidRDefault="00B01074">
      <w:pPr>
        <w:spacing w:line="276" w:lineRule="auto"/>
        <w:ind w:right="-50"/>
        <w:rPr>
          <w:rFonts w:ascii="Arial" w:eastAsia="Arial" w:hAnsi="Arial" w:cs="Arial"/>
          <w:b/>
          <w:sz w:val="22"/>
          <w:szCs w:val="22"/>
        </w:rPr>
      </w:pPr>
    </w:p>
    <w:p w14:paraId="30829FBC" w14:textId="77777777" w:rsidR="00A64E8F" w:rsidRDefault="00B0360D">
      <w:pPr>
        <w:widowControl w:val="0"/>
        <w:spacing w:line="276" w:lineRule="auto"/>
        <w:ind w:right="-50"/>
        <w:rPr>
          <w:rFonts w:ascii="Arial" w:eastAsia="Arial" w:hAnsi="Arial" w:cs="Arial"/>
          <w:b/>
          <w:sz w:val="22"/>
          <w:szCs w:val="22"/>
        </w:rPr>
      </w:pPr>
      <w:r>
        <w:rPr>
          <w:rFonts w:ascii="Arial" w:eastAsia="Arial" w:hAnsi="Arial" w:cs="Arial"/>
          <w:b/>
          <w:sz w:val="22"/>
          <w:szCs w:val="22"/>
        </w:rPr>
        <w:t xml:space="preserve">Appendix B </w:t>
      </w:r>
      <w:r>
        <w:rPr>
          <w:rFonts w:ascii="Arial" w:eastAsia="Arial" w:hAnsi="Arial" w:cs="Arial"/>
          <w:b/>
          <w:sz w:val="22"/>
          <w:szCs w:val="22"/>
        </w:rPr>
        <w:br/>
        <w:t>Summary of Registered Steam Sterilizers with Locations</w:t>
      </w:r>
    </w:p>
    <w:p w14:paraId="1E36BC40" w14:textId="77777777" w:rsidR="00A64E8F" w:rsidRDefault="00A64E8F">
      <w:pPr>
        <w:widowControl w:val="0"/>
        <w:spacing w:line="276" w:lineRule="auto"/>
        <w:ind w:right="-50"/>
        <w:rPr>
          <w:rFonts w:ascii="Arial" w:eastAsia="Arial" w:hAnsi="Arial" w:cs="Arial"/>
          <w:sz w:val="22"/>
          <w:szCs w:val="22"/>
        </w:rPr>
      </w:pPr>
    </w:p>
    <w:tbl>
      <w:tblPr>
        <w:tblW w:w="9379" w:type="dxa"/>
        <w:tblCellMar>
          <w:left w:w="0" w:type="dxa"/>
          <w:right w:w="0" w:type="dxa"/>
        </w:tblCellMar>
        <w:tblLook w:val="04A0" w:firstRow="1" w:lastRow="0" w:firstColumn="1" w:lastColumn="0" w:noHBand="0" w:noVBand="1"/>
      </w:tblPr>
      <w:tblGrid>
        <w:gridCol w:w="1041"/>
        <w:gridCol w:w="455"/>
        <w:gridCol w:w="517"/>
        <w:gridCol w:w="1811"/>
        <w:gridCol w:w="1069"/>
        <w:gridCol w:w="1413"/>
        <w:gridCol w:w="1016"/>
        <w:gridCol w:w="1158"/>
        <w:gridCol w:w="899"/>
      </w:tblGrid>
      <w:tr w:rsidR="00875145" w:rsidRPr="00624ABC" w14:paraId="6BBA249C" w14:textId="77777777" w:rsidTr="00590533">
        <w:trPr>
          <w:trHeight w:val="795"/>
        </w:trPr>
        <w:tc>
          <w:tcPr>
            <w:tcW w:w="1041" w:type="dxa"/>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69813C7E"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Building</w:t>
            </w:r>
          </w:p>
        </w:tc>
        <w:tc>
          <w:tcPr>
            <w:tcW w:w="455" w:type="dxa"/>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1DFAA211"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Bldg. #</w:t>
            </w:r>
          </w:p>
        </w:tc>
        <w:tc>
          <w:tcPr>
            <w:tcW w:w="0" w:type="auto"/>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3328160E"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Room</w:t>
            </w:r>
          </w:p>
        </w:tc>
        <w:tc>
          <w:tcPr>
            <w:tcW w:w="1811" w:type="dxa"/>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23E2F38D"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Model</w:t>
            </w:r>
          </w:p>
        </w:tc>
        <w:tc>
          <w:tcPr>
            <w:tcW w:w="1069" w:type="dxa"/>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54A6213E"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Serial #</w:t>
            </w:r>
          </w:p>
        </w:tc>
        <w:tc>
          <w:tcPr>
            <w:tcW w:w="1413" w:type="dxa"/>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04562A22" w14:textId="77777777" w:rsidR="00624ABC" w:rsidRPr="00624ABC" w:rsidRDefault="00624ABC">
            <w:pPr>
              <w:jc w:val="right"/>
              <w:rPr>
                <w:rFonts w:ascii="Arial" w:hAnsi="Arial" w:cs="Arial"/>
                <w:color w:val="FFFFFF"/>
                <w:sz w:val="16"/>
                <w:szCs w:val="16"/>
              </w:rPr>
            </w:pPr>
            <w:r w:rsidRPr="00624ABC">
              <w:rPr>
                <w:rFonts w:ascii="Arial" w:hAnsi="Arial" w:cs="Arial"/>
                <w:color w:val="FFFFFF"/>
                <w:sz w:val="16"/>
                <w:szCs w:val="16"/>
              </w:rPr>
              <w:t>Brand</w:t>
            </w:r>
          </w:p>
        </w:tc>
        <w:tc>
          <w:tcPr>
            <w:tcW w:w="1016" w:type="dxa"/>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789B0F53"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Steam Sterilization Type</w:t>
            </w:r>
          </w:p>
        </w:tc>
        <w:tc>
          <w:tcPr>
            <w:tcW w:w="1158" w:type="dxa"/>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6FA7CD19"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Rated Capacity/Cycle</w:t>
            </w:r>
          </w:p>
        </w:tc>
        <w:tc>
          <w:tcPr>
            <w:tcW w:w="0" w:type="auto"/>
            <w:tcBorders>
              <w:top w:val="single" w:sz="6" w:space="0" w:color="CCCCCC"/>
              <w:left w:val="single" w:sz="6" w:space="0" w:color="CCCCCC"/>
              <w:bottom w:val="single" w:sz="6" w:space="0" w:color="CCCCCC"/>
              <w:right w:val="single" w:sz="6" w:space="0" w:color="CCCCCC"/>
            </w:tcBorders>
            <w:shd w:val="clear" w:color="auto" w:fill="244061"/>
            <w:tcMar>
              <w:top w:w="0" w:type="dxa"/>
              <w:left w:w="45" w:type="dxa"/>
              <w:bottom w:w="0" w:type="dxa"/>
              <w:right w:w="45" w:type="dxa"/>
            </w:tcMar>
            <w:vAlign w:val="bottom"/>
            <w:hideMark/>
          </w:tcPr>
          <w:p w14:paraId="1374324B" w14:textId="77777777" w:rsidR="00624ABC" w:rsidRPr="00624ABC" w:rsidRDefault="00624ABC">
            <w:pPr>
              <w:jc w:val="center"/>
              <w:rPr>
                <w:rFonts w:ascii="Arial" w:hAnsi="Arial" w:cs="Arial"/>
                <w:color w:val="FFFFFF"/>
                <w:sz w:val="16"/>
                <w:szCs w:val="16"/>
              </w:rPr>
            </w:pPr>
            <w:r w:rsidRPr="00624ABC">
              <w:rPr>
                <w:rFonts w:ascii="Arial" w:hAnsi="Arial" w:cs="Arial"/>
                <w:color w:val="FFFFFF"/>
                <w:sz w:val="16"/>
                <w:szCs w:val="16"/>
              </w:rPr>
              <w:t>Capacity (lbs)</w:t>
            </w:r>
          </w:p>
        </w:tc>
      </w:tr>
      <w:tr w:rsidR="00875145" w:rsidRPr="00624ABC" w14:paraId="37618C1F" w14:textId="77777777" w:rsidTr="00590533">
        <w:trPr>
          <w:trHeight w:val="360"/>
        </w:trPr>
        <w:tc>
          <w:tcPr>
            <w:tcW w:w="104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1B6BCE" w14:textId="77777777" w:rsidR="00624ABC" w:rsidRPr="00624ABC" w:rsidRDefault="00624ABC">
            <w:pPr>
              <w:rPr>
                <w:rFonts w:ascii="Arial" w:hAnsi="Arial" w:cs="Arial"/>
                <w:sz w:val="16"/>
                <w:szCs w:val="16"/>
              </w:rPr>
            </w:pPr>
            <w:r w:rsidRPr="00624ABC">
              <w:rPr>
                <w:rFonts w:ascii="Arial" w:hAnsi="Arial" w:cs="Arial"/>
                <w:sz w:val="16"/>
                <w:szCs w:val="16"/>
              </w:rPr>
              <w:t xml:space="preserve">Chem        </w:t>
            </w:r>
          </w:p>
        </w:tc>
        <w:tc>
          <w:tcPr>
            <w:tcW w:w="4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03B6D9" w14:textId="77777777" w:rsidR="00624ABC" w:rsidRPr="00624ABC" w:rsidRDefault="00624ABC">
            <w:pPr>
              <w:jc w:val="right"/>
              <w:rPr>
                <w:rFonts w:ascii="Arial" w:hAnsi="Arial" w:cs="Arial"/>
                <w:sz w:val="16"/>
                <w:szCs w:val="16"/>
              </w:rPr>
            </w:pPr>
            <w:r w:rsidRPr="00624ABC">
              <w:rPr>
                <w:rFonts w:ascii="Arial" w:hAnsi="Arial" w:cs="Arial"/>
                <w:sz w:val="16"/>
                <w:szCs w:val="16"/>
              </w:rPr>
              <w:t>557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A63B8" w14:textId="77777777" w:rsidR="00624ABC" w:rsidRPr="00624ABC" w:rsidRDefault="00624ABC">
            <w:pPr>
              <w:jc w:val="right"/>
              <w:rPr>
                <w:rFonts w:ascii="Arial" w:hAnsi="Arial" w:cs="Arial"/>
                <w:sz w:val="16"/>
                <w:szCs w:val="16"/>
              </w:rPr>
            </w:pPr>
            <w:r w:rsidRPr="00624ABC">
              <w:rPr>
                <w:rFonts w:ascii="Arial" w:hAnsi="Arial" w:cs="Arial"/>
                <w:sz w:val="16"/>
                <w:szCs w:val="16"/>
              </w:rPr>
              <w:t>1201</w:t>
            </w:r>
          </w:p>
        </w:tc>
        <w:tc>
          <w:tcPr>
            <w:tcW w:w="181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06F39" w14:textId="77777777" w:rsidR="00624ABC" w:rsidRPr="00624ABC" w:rsidRDefault="00624ABC">
            <w:pPr>
              <w:jc w:val="center"/>
              <w:rPr>
                <w:rFonts w:ascii="Arial" w:hAnsi="Arial" w:cs="Arial"/>
                <w:sz w:val="16"/>
                <w:szCs w:val="16"/>
              </w:rPr>
            </w:pPr>
            <w:r w:rsidRPr="00624ABC">
              <w:rPr>
                <w:rFonts w:ascii="Arial" w:hAnsi="Arial" w:cs="Arial"/>
                <w:sz w:val="16"/>
                <w:szCs w:val="16"/>
              </w:rPr>
              <w:t>SR-26A-ADVPLUS</w:t>
            </w:r>
          </w:p>
        </w:tc>
        <w:tc>
          <w:tcPr>
            <w:tcW w:w="106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57AE54" w14:textId="77777777" w:rsidR="00624ABC" w:rsidRPr="00624ABC" w:rsidRDefault="00624ABC">
            <w:pPr>
              <w:jc w:val="center"/>
              <w:rPr>
                <w:rFonts w:ascii="Arial" w:hAnsi="Arial" w:cs="Arial"/>
                <w:sz w:val="16"/>
                <w:szCs w:val="16"/>
              </w:rPr>
            </w:pPr>
            <w:r w:rsidRPr="00624ABC">
              <w:rPr>
                <w:rFonts w:ascii="Arial" w:hAnsi="Arial" w:cs="Arial"/>
                <w:sz w:val="16"/>
                <w:szCs w:val="16"/>
              </w:rPr>
              <w:t>92413</w:t>
            </w:r>
          </w:p>
        </w:tc>
        <w:tc>
          <w:tcPr>
            <w:tcW w:w="141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C7B770" w14:textId="77777777" w:rsidR="00624ABC" w:rsidRPr="00624ABC" w:rsidRDefault="00624ABC">
            <w:pPr>
              <w:jc w:val="right"/>
              <w:rPr>
                <w:rFonts w:ascii="Arial" w:hAnsi="Arial" w:cs="Arial"/>
                <w:sz w:val="16"/>
                <w:szCs w:val="16"/>
              </w:rPr>
            </w:pPr>
            <w:r w:rsidRPr="00624ABC">
              <w:rPr>
                <w:rFonts w:ascii="Arial" w:hAnsi="Arial" w:cs="Arial"/>
                <w:sz w:val="16"/>
                <w:szCs w:val="16"/>
              </w:rPr>
              <w:t>Consolidated</w:t>
            </w:r>
          </w:p>
        </w:tc>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D5253E" w14:textId="77777777" w:rsidR="00624ABC" w:rsidRPr="00624ABC" w:rsidRDefault="00624ABC">
            <w:pPr>
              <w:rPr>
                <w:rFonts w:ascii="Arial" w:hAnsi="Arial" w:cs="Arial"/>
                <w:sz w:val="16"/>
                <w:szCs w:val="16"/>
              </w:rPr>
            </w:pPr>
            <w:r w:rsidRPr="00624ABC">
              <w:rPr>
                <w:rFonts w:ascii="Arial" w:hAnsi="Arial" w:cs="Arial"/>
                <w:sz w:val="16"/>
                <w:szCs w:val="16"/>
              </w:rPr>
              <w:t>Gravity</w:t>
            </w:r>
          </w:p>
        </w:tc>
        <w:tc>
          <w:tcPr>
            <w:tcW w:w="11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02A864" w14:textId="77777777" w:rsidR="00624ABC" w:rsidRPr="00624ABC" w:rsidRDefault="00624ABC">
            <w:pPr>
              <w:jc w:val="right"/>
              <w:rPr>
                <w:rFonts w:ascii="Arial" w:hAnsi="Arial" w:cs="Arial"/>
                <w:sz w:val="16"/>
                <w:szCs w:val="16"/>
              </w:rPr>
            </w:pPr>
            <w:r w:rsidRPr="00624ABC">
              <w:rPr>
                <w:rFonts w:ascii="Arial" w:hAnsi="Arial" w:cs="Arial"/>
                <w:sz w:val="16"/>
                <w:szCs w:val="16"/>
              </w:rPr>
              <w:t>430 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03019C" w14:textId="77777777" w:rsidR="00624ABC" w:rsidRPr="00624ABC" w:rsidRDefault="00624ABC">
            <w:pPr>
              <w:jc w:val="right"/>
              <w:rPr>
                <w:rFonts w:ascii="Arial" w:hAnsi="Arial" w:cs="Arial"/>
                <w:sz w:val="16"/>
                <w:szCs w:val="16"/>
              </w:rPr>
            </w:pPr>
            <w:r w:rsidRPr="00624ABC">
              <w:rPr>
                <w:rFonts w:ascii="Arial" w:hAnsi="Arial" w:cs="Arial"/>
                <w:sz w:val="16"/>
                <w:szCs w:val="16"/>
              </w:rPr>
              <w:t>44</w:t>
            </w:r>
          </w:p>
        </w:tc>
      </w:tr>
      <w:tr w:rsidR="00875145" w:rsidRPr="00624ABC" w14:paraId="0AC6EFA3" w14:textId="77777777" w:rsidTr="00590533">
        <w:trPr>
          <w:trHeight w:val="360"/>
        </w:trPr>
        <w:tc>
          <w:tcPr>
            <w:tcW w:w="104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4961EC" w14:textId="77777777" w:rsidR="00624ABC" w:rsidRPr="00624ABC" w:rsidRDefault="00624ABC">
            <w:pPr>
              <w:rPr>
                <w:rFonts w:ascii="Arial" w:hAnsi="Arial" w:cs="Arial"/>
                <w:sz w:val="16"/>
                <w:szCs w:val="16"/>
              </w:rPr>
            </w:pPr>
            <w:r w:rsidRPr="00624ABC">
              <w:rPr>
                <w:rFonts w:ascii="Arial" w:hAnsi="Arial" w:cs="Arial"/>
                <w:sz w:val="16"/>
                <w:szCs w:val="16"/>
              </w:rPr>
              <w:t>CNSI</w:t>
            </w:r>
          </w:p>
        </w:tc>
        <w:tc>
          <w:tcPr>
            <w:tcW w:w="4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3E5A58" w14:textId="77777777" w:rsidR="00624ABC" w:rsidRPr="00624ABC" w:rsidRDefault="00624ABC">
            <w:pPr>
              <w:jc w:val="right"/>
              <w:rPr>
                <w:rFonts w:ascii="Arial" w:hAnsi="Arial" w:cs="Arial"/>
                <w:sz w:val="16"/>
                <w:szCs w:val="16"/>
              </w:rPr>
            </w:pPr>
            <w:r w:rsidRPr="00624ABC">
              <w:rPr>
                <w:rFonts w:ascii="Arial" w:hAnsi="Arial" w:cs="Arial"/>
                <w:sz w:val="16"/>
                <w:szCs w:val="16"/>
              </w:rPr>
              <w:t>266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1CEA57" w14:textId="77777777" w:rsidR="00624ABC" w:rsidRPr="00624ABC" w:rsidRDefault="00624ABC">
            <w:pPr>
              <w:jc w:val="right"/>
              <w:rPr>
                <w:rFonts w:ascii="Arial" w:hAnsi="Arial" w:cs="Arial"/>
                <w:sz w:val="16"/>
                <w:szCs w:val="16"/>
              </w:rPr>
            </w:pPr>
            <w:r w:rsidRPr="00624ABC">
              <w:rPr>
                <w:rFonts w:ascii="Arial" w:hAnsi="Arial" w:cs="Arial"/>
                <w:sz w:val="16"/>
                <w:szCs w:val="16"/>
              </w:rPr>
              <w:t>3208</w:t>
            </w:r>
          </w:p>
        </w:tc>
        <w:tc>
          <w:tcPr>
            <w:tcW w:w="181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56D590" w14:textId="77777777" w:rsidR="00624ABC" w:rsidRPr="00624ABC" w:rsidRDefault="00624ABC">
            <w:pPr>
              <w:jc w:val="center"/>
              <w:rPr>
                <w:rFonts w:ascii="Arial" w:hAnsi="Arial" w:cs="Arial"/>
                <w:sz w:val="16"/>
                <w:szCs w:val="16"/>
              </w:rPr>
            </w:pPr>
            <w:r w:rsidRPr="00624ABC">
              <w:rPr>
                <w:rFonts w:ascii="Arial" w:hAnsi="Arial" w:cs="Arial"/>
                <w:sz w:val="16"/>
                <w:szCs w:val="16"/>
              </w:rPr>
              <w:t>69120 SP-1A</w:t>
            </w:r>
          </w:p>
        </w:tc>
        <w:tc>
          <w:tcPr>
            <w:tcW w:w="106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4BB382" w14:textId="77777777" w:rsidR="00624ABC" w:rsidRPr="00624ABC" w:rsidRDefault="00624ABC">
            <w:pPr>
              <w:jc w:val="center"/>
              <w:rPr>
                <w:rFonts w:ascii="Arial" w:hAnsi="Arial" w:cs="Arial"/>
                <w:sz w:val="16"/>
                <w:szCs w:val="16"/>
              </w:rPr>
            </w:pPr>
            <w:r w:rsidRPr="00624ABC">
              <w:rPr>
                <w:rFonts w:ascii="Arial" w:hAnsi="Arial" w:cs="Arial"/>
                <w:sz w:val="16"/>
                <w:szCs w:val="16"/>
              </w:rPr>
              <w:t>2812002</w:t>
            </w:r>
          </w:p>
        </w:tc>
        <w:tc>
          <w:tcPr>
            <w:tcW w:w="141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22C8F" w14:textId="77777777" w:rsidR="00624ABC" w:rsidRPr="00624ABC" w:rsidRDefault="00624ABC">
            <w:pPr>
              <w:jc w:val="right"/>
              <w:rPr>
                <w:rFonts w:ascii="Arial" w:hAnsi="Arial" w:cs="Arial"/>
                <w:sz w:val="16"/>
                <w:szCs w:val="16"/>
              </w:rPr>
            </w:pPr>
            <w:r w:rsidRPr="00624ABC">
              <w:rPr>
                <w:rFonts w:ascii="Arial" w:hAnsi="Arial" w:cs="Arial"/>
                <w:sz w:val="16"/>
                <w:szCs w:val="16"/>
              </w:rPr>
              <w:t>Tuttnauer</w:t>
            </w:r>
          </w:p>
        </w:tc>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E45BD7" w14:textId="77777777" w:rsidR="00624ABC" w:rsidRPr="00624ABC" w:rsidRDefault="00624ABC">
            <w:pPr>
              <w:rPr>
                <w:rFonts w:ascii="Arial" w:hAnsi="Arial" w:cs="Arial"/>
                <w:sz w:val="16"/>
                <w:szCs w:val="16"/>
              </w:rPr>
            </w:pPr>
            <w:r w:rsidRPr="00624ABC">
              <w:rPr>
                <w:rFonts w:ascii="Arial" w:hAnsi="Arial" w:cs="Arial"/>
                <w:sz w:val="16"/>
                <w:szCs w:val="16"/>
              </w:rPr>
              <w:t>Gravity</w:t>
            </w:r>
          </w:p>
        </w:tc>
        <w:tc>
          <w:tcPr>
            <w:tcW w:w="11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A4248B" w14:textId="77777777" w:rsidR="00624ABC" w:rsidRPr="00624ABC" w:rsidRDefault="00624ABC">
            <w:pPr>
              <w:jc w:val="right"/>
              <w:rPr>
                <w:rFonts w:ascii="Arial" w:hAnsi="Arial" w:cs="Arial"/>
                <w:sz w:val="16"/>
                <w:szCs w:val="16"/>
              </w:rPr>
            </w:pPr>
            <w:r w:rsidRPr="00624ABC">
              <w:rPr>
                <w:rFonts w:ascii="Arial" w:hAnsi="Arial" w:cs="Arial"/>
                <w:sz w:val="16"/>
                <w:szCs w:val="16"/>
              </w:rPr>
              <w:t>340 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1AAF61" w14:textId="77777777" w:rsidR="00624ABC" w:rsidRPr="00624ABC" w:rsidRDefault="00624ABC">
            <w:pPr>
              <w:jc w:val="right"/>
              <w:rPr>
                <w:rFonts w:ascii="Arial" w:hAnsi="Arial" w:cs="Arial"/>
                <w:sz w:val="16"/>
                <w:szCs w:val="16"/>
              </w:rPr>
            </w:pPr>
            <w:r w:rsidRPr="00624ABC">
              <w:rPr>
                <w:rFonts w:ascii="Arial" w:hAnsi="Arial" w:cs="Arial"/>
                <w:sz w:val="16"/>
                <w:szCs w:val="16"/>
              </w:rPr>
              <w:t>20</w:t>
            </w:r>
          </w:p>
        </w:tc>
      </w:tr>
      <w:tr w:rsidR="00875145" w:rsidRPr="00624ABC" w14:paraId="63BF9EB6" w14:textId="77777777" w:rsidTr="00590533">
        <w:trPr>
          <w:trHeight w:val="360"/>
        </w:trPr>
        <w:tc>
          <w:tcPr>
            <w:tcW w:w="104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E3FA10" w14:textId="77777777" w:rsidR="00624ABC" w:rsidRPr="00624ABC" w:rsidRDefault="00624ABC">
            <w:pPr>
              <w:rPr>
                <w:rFonts w:ascii="Arial" w:hAnsi="Arial" w:cs="Arial"/>
                <w:sz w:val="16"/>
                <w:szCs w:val="16"/>
              </w:rPr>
            </w:pPr>
            <w:r w:rsidRPr="00624ABC">
              <w:rPr>
                <w:rFonts w:ascii="Arial" w:hAnsi="Arial" w:cs="Arial"/>
                <w:sz w:val="16"/>
                <w:szCs w:val="16"/>
              </w:rPr>
              <w:t>Bren Hall</w:t>
            </w:r>
          </w:p>
        </w:tc>
        <w:tc>
          <w:tcPr>
            <w:tcW w:w="4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FCF3FB" w14:textId="77777777" w:rsidR="00624ABC" w:rsidRPr="00624ABC" w:rsidRDefault="00624ABC">
            <w:pPr>
              <w:jc w:val="right"/>
              <w:rPr>
                <w:rFonts w:ascii="Arial" w:hAnsi="Arial" w:cs="Arial"/>
                <w:sz w:val="16"/>
                <w:szCs w:val="16"/>
              </w:rPr>
            </w:pPr>
            <w:r w:rsidRPr="00624ABC">
              <w:rPr>
                <w:rFonts w:ascii="Arial" w:hAnsi="Arial" w:cs="Arial"/>
                <w:sz w:val="16"/>
                <w:szCs w:val="16"/>
              </w:rPr>
              <w:t>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28B88E" w14:textId="77777777" w:rsidR="00624ABC" w:rsidRPr="00624ABC" w:rsidRDefault="00624ABC">
            <w:pPr>
              <w:jc w:val="right"/>
              <w:rPr>
                <w:rFonts w:ascii="Arial" w:hAnsi="Arial" w:cs="Arial"/>
                <w:sz w:val="16"/>
                <w:szCs w:val="16"/>
              </w:rPr>
            </w:pPr>
            <w:r w:rsidRPr="00624ABC">
              <w:rPr>
                <w:rFonts w:ascii="Arial" w:hAnsi="Arial" w:cs="Arial"/>
                <w:sz w:val="16"/>
                <w:szCs w:val="16"/>
              </w:rPr>
              <w:t>2016</w:t>
            </w:r>
          </w:p>
        </w:tc>
        <w:tc>
          <w:tcPr>
            <w:tcW w:w="181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3CE74A" w14:textId="77777777" w:rsidR="00624ABC" w:rsidRPr="00624ABC" w:rsidRDefault="00624ABC">
            <w:pPr>
              <w:jc w:val="center"/>
              <w:rPr>
                <w:rFonts w:ascii="Arial" w:hAnsi="Arial" w:cs="Arial"/>
                <w:sz w:val="16"/>
                <w:szCs w:val="16"/>
              </w:rPr>
            </w:pPr>
            <w:r w:rsidRPr="00624ABC">
              <w:rPr>
                <w:rFonts w:ascii="Arial" w:hAnsi="Arial" w:cs="Arial"/>
                <w:sz w:val="16"/>
                <w:szCs w:val="16"/>
              </w:rPr>
              <w:t>Amsco Eagle SV120 </w:t>
            </w:r>
          </w:p>
        </w:tc>
        <w:tc>
          <w:tcPr>
            <w:tcW w:w="106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81FB90" w14:textId="77777777" w:rsidR="00624ABC" w:rsidRPr="00624ABC" w:rsidRDefault="00624ABC">
            <w:pPr>
              <w:jc w:val="center"/>
              <w:rPr>
                <w:rFonts w:ascii="Arial" w:hAnsi="Arial" w:cs="Arial"/>
                <w:color w:val="222222"/>
                <w:sz w:val="16"/>
                <w:szCs w:val="16"/>
              </w:rPr>
            </w:pPr>
            <w:r w:rsidRPr="00624ABC">
              <w:rPr>
                <w:rFonts w:ascii="Arial" w:hAnsi="Arial" w:cs="Arial"/>
                <w:color w:val="222222"/>
                <w:sz w:val="16"/>
                <w:szCs w:val="16"/>
              </w:rPr>
              <w:t>0100598-04</w:t>
            </w:r>
          </w:p>
        </w:tc>
        <w:tc>
          <w:tcPr>
            <w:tcW w:w="141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9CC2EA" w14:textId="77777777" w:rsidR="00624ABC" w:rsidRPr="00624ABC" w:rsidRDefault="00624ABC">
            <w:pPr>
              <w:jc w:val="right"/>
              <w:rPr>
                <w:rFonts w:ascii="Arial" w:hAnsi="Arial" w:cs="Arial"/>
                <w:sz w:val="16"/>
                <w:szCs w:val="16"/>
              </w:rPr>
            </w:pPr>
            <w:r w:rsidRPr="00624ABC">
              <w:rPr>
                <w:rFonts w:ascii="Arial" w:hAnsi="Arial" w:cs="Arial"/>
                <w:sz w:val="16"/>
                <w:szCs w:val="16"/>
              </w:rPr>
              <w:t>Steris</w:t>
            </w:r>
          </w:p>
        </w:tc>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EE71BC" w14:textId="77777777" w:rsidR="00624ABC" w:rsidRPr="00624ABC" w:rsidRDefault="00624ABC">
            <w:pPr>
              <w:rPr>
                <w:rFonts w:ascii="Arial" w:hAnsi="Arial" w:cs="Arial"/>
                <w:sz w:val="16"/>
                <w:szCs w:val="16"/>
              </w:rPr>
            </w:pPr>
            <w:r w:rsidRPr="00624ABC">
              <w:rPr>
                <w:rFonts w:ascii="Arial" w:hAnsi="Arial" w:cs="Arial"/>
                <w:sz w:val="16"/>
                <w:szCs w:val="16"/>
              </w:rPr>
              <w:t>Gravity</w:t>
            </w:r>
          </w:p>
        </w:tc>
        <w:tc>
          <w:tcPr>
            <w:tcW w:w="11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E1442" w14:textId="77777777" w:rsidR="00624ABC" w:rsidRPr="00624ABC" w:rsidRDefault="00624ABC">
            <w:pPr>
              <w:jc w:val="right"/>
              <w:rPr>
                <w:rFonts w:ascii="Arial" w:hAnsi="Arial" w:cs="Arial"/>
                <w:sz w:val="16"/>
                <w:szCs w:val="16"/>
              </w:rPr>
            </w:pPr>
            <w:r w:rsidRPr="00624ABC">
              <w:rPr>
                <w:rFonts w:ascii="Arial" w:hAnsi="Arial" w:cs="Arial"/>
                <w:sz w:val="16"/>
                <w:szCs w:val="16"/>
              </w:rPr>
              <w:t>17 lbs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AC1573" w14:textId="77777777" w:rsidR="00624ABC" w:rsidRPr="00624ABC" w:rsidRDefault="00624ABC">
            <w:pPr>
              <w:jc w:val="right"/>
              <w:rPr>
                <w:rFonts w:ascii="Arial" w:hAnsi="Arial" w:cs="Arial"/>
                <w:sz w:val="16"/>
                <w:szCs w:val="16"/>
              </w:rPr>
            </w:pPr>
            <w:r w:rsidRPr="00624ABC">
              <w:rPr>
                <w:rFonts w:ascii="Arial" w:hAnsi="Arial" w:cs="Arial"/>
                <w:sz w:val="16"/>
                <w:szCs w:val="16"/>
              </w:rPr>
              <w:t>17</w:t>
            </w:r>
          </w:p>
        </w:tc>
      </w:tr>
      <w:tr w:rsidR="00875145" w:rsidRPr="00624ABC" w14:paraId="477142AF" w14:textId="77777777" w:rsidTr="00590533">
        <w:trPr>
          <w:trHeight w:val="360"/>
        </w:trPr>
        <w:tc>
          <w:tcPr>
            <w:tcW w:w="104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38A653" w14:textId="77777777" w:rsidR="00624ABC" w:rsidRPr="00624ABC" w:rsidRDefault="00624ABC">
            <w:pPr>
              <w:rPr>
                <w:rFonts w:ascii="Arial" w:hAnsi="Arial" w:cs="Arial"/>
                <w:sz w:val="16"/>
                <w:szCs w:val="16"/>
              </w:rPr>
            </w:pPr>
            <w:r w:rsidRPr="00624ABC">
              <w:rPr>
                <w:rFonts w:ascii="Arial" w:hAnsi="Arial" w:cs="Arial"/>
                <w:sz w:val="16"/>
                <w:szCs w:val="16"/>
              </w:rPr>
              <w:t>Bren Hall</w:t>
            </w:r>
          </w:p>
        </w:tc>
        <w:tc>
          <w:tcPr>
            <w:tcW w:w="4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51A1CF" w14:textId="77777777" w:rsidR="00624ABC" w:rsidRPr="00624ABC" w:rsidRDefault="00624ABC">
            <w:pPr>
              <w:jc w:val="right"/>
              <w:rPr>
                <w:rFonts w:ascii="Arial" w:hAnsi="Arial" w:cs="Arial"/>
                <w:sz w:val="16"/>
                <w:szCs w:val="16"/>
              </w:rPr>
            </w:pPr>
            <w:r w:rsidRPr="00624ABC">
              <w:rPr>
                <w:rFonts w:ascii="Arial" w:hAnsi="Arial" w:cs="Arial"/>
                <w:sz w:val="16"/>
                <w:szCs w:val="16"/>
              </w:rPr>
              <w:t>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B94C01" w14:textId="77777777" w:rsidR="00624ABC" w:rsidRPr="00624ABC" w:rsidRDefault="00624ABC">
            <w:pPr>
              <w:jc w:val="right"/>
              <w:rPr>
                <w:rFonts w:ascii="Arial" w:hAnsi="Arial" w:cs="Arial"/>
                <w:sz w:val="16"/>
                <w:szCs w:val="16"/>
              </w:rPr>
            </w:pPr>
            <w:r w:rsidRPr="00624ABC">
              <w:rPr>
                <w:rFonts w:ascii="Arial" w:hAnsi="Arial" w:cs="Arial"/>
                <w:sz w:val="16"/>
                <w:szCs w:val="16"/>
              </w:rPr>
              <w:t>2016</w:t>
            </w:r>
          </w:p>
        </w:tc>
        <w:tc>
          <w:tcPr>
            <w:tcW w:w="181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A598FB" w14:textId="77777777" w:rsidR="00624ABC" w:rsidRPr="00624ABC" w:rsidRDefault="00624ABC">
            <w:pPr>
              <w:jc w:val="center"/>
              <w:rPr>
                <w:rFonts w:ascii="Arial" w:hAnsi="Arial" w:cs="Arial"/>
                <w:color w:val="222222"/>
                <w:sz w:val="16"/>
                <w:szCs w:val="16"/>
              </w:rPr>
            </w:pPr>
            <w:r w:rsidRPr="00624ABC">
              <w:rPr>
                <w:rFonts w:ascii="Arial" w:hAnsi="Arial" w:cs="Arial"/>
                <w:color w:val="222222"/>
                <w:sz w:val="16"/>
                <w:szCs w:val="16"/>
              </w:rPr>
              <w:t>LS233</w:t>
            </w:r>
          </w:p>
        </w:tc>
        <w:tc>
          <w:tcPr>
            <w:tcW w:w="106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EAAE21" w14:textId="77777777" w:rsidR="00624ABC" w:rsidRPr="00624ABC" w:rsidRDefault="00624ABC">
            <w:pPr>
              <w:jc w:val="center"/>
              <w:rPr>
                <w:rFonts w:ascii="Arial" w:hAnsi="Arial" w:cs="Arial"/>
                <w:color w:val="222222"/>
                <w:sz w:val="16"/>
                <w:szCs w:val="16"/>
              </w:rPr>
            </w:pPr>
            <w:r w:rsidRPr="00624ABC">
              <w:rPr>
                <w:rFonts w:ascii="Arial" w:hAnsi="Arial" w:cs="Arial"/>
                <w:color w:val="222222"/>
                <w:sz w:val="16"/>
                <w:szCs w:val="16"/>
              </w:rPr>
              <w:t>00E60873</w:t>
            </w:r>
          </w:p>
        </w:tc>
        <w:tc>
          <w:tcPr>
            <w:tcW w:w="141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26CC68" w14:textId="77777777" w:rsidR="00624ABC" w:rsidRPr="00624ABC" w:rsidRDefault="00624ABC">
            <w:pPr>
              <w:jc w:val="right"/>
              <w:rPr>
                <w:rFonts w:ascii="Arial" w:hAnsi="Arial" w:cs="Arial"/>
                <w:sz w:val="16"/>
                <w:szCs w:val="16"/>
              </w:rPr>
            </w:pPr>
            <w:r w:rsidRPr="00624ABC">
              <w:rPr>
                <w:rFonts w:ascii="Arial" w:hAnsi="Arial" w:cs="Arial"/>
                <w:sz w:val="16"/>
                <w:szCs w:val="16"/>
              </w:rPr>
              <w:t>Getinge</w:t>
            </w:r>
          </w:p>
        </w:tc>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7C6FE6" w14:textId="77777777" w:rsidR="00624ABC" w:rsidRPr="00624ABC" w:rsidRDefault="00624ABC">
            <w:pPr>
              <w:rPr>
                <w:rFonts w:ascii="Arial" w:hAnsi="Arial" w:cs="Arial"/>
                <w:sz w:val="16"/>
                <w:szCs w:val="16"/>
              </w:rPr>
            </w:pPr>
            <w:r w:rsidRPr="00624ABC">
              <w:rPr>
                <w:rFonts w:ascii="Arial" w:hAnsi="Arial" w:cs="Arial"/>
                <w:sz w:val="16"/>
                <w:szCs w:val="16"/>
              </w:rPr>
              <w:t>Gravity</w:t>
            </w:r>
          </w:p>
        </w:tc>
        <w:tc>
          <w:tcPr>
            <w:tcW w:w="11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DD9449" w14:textId="77777777" w:rsidR="00624ABC" w:rsidRPr="00624ABC" w:rsidRDefault="00624ABC">
            <w:pPr>
              <w:jc w:val="right"/>
              <w:rPr>
                <w:rFonts w:ascii="Arial" w:hAnsi="Arial" w:cs="Arial"/>
                <w:sz w:val="16"/>
                <w:szCs w:val="16"/>
              </w:rPr>
            </w:pPr>
            <w:r w:rsidRPr="00624ABC">
              <w:rPr>
                <w:rFonts w:ascii="Arial" w:hAnsi="Arial" w:cs="Arial"/>
                <w:sz w:val="16"/>
                <w:szCs w:val="16"/>
              </w:rPr>
              <w:t xml:space="preserve">16 lbs x 10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8E842C" w14:textId="77777777" w:rsidR="00624ABC" w:rsidRPr="00624ABC" w:rsidRDefault="00624ABC">
            <w:pPr>
              <w:jc w:val="right"/>
              <w:rPr>
                <w:rFonts w:ascii="Arial" w:hAnsi="Arial" w:cs="Arial"/>
                <w:sz w:val="16"/>
                <w:szCs w:val="16"/>
              </w:rPr>
            </w:pPr>
            <w:r w:rsidRPr="00624ABC">
              <w:rPr>
                <w:rFonts w:ascii="Arial" w:hAnsi="Arial" w:cs="Arial"/>
                <w:sz w:val="16"/>
                <w:szCs w:val="16"/>
              </w:rPr>
              <w:t>70</w:t>
            </w:r>
          </w:p>
        </w:tc>
      </w:tr>
      <w:tr w:rsidR="00875145" w:rsidRPr="00624ABC" w14:paraId="47034780" w14:textId="77777777" w:rsidTr="00590533">
        <w:trPr>
          <w:trHeight w:val="360"/>
        </w:trPr>
        <w:tc>
          <w:tcPr>
            <w:tcW w:w="104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17FDFA" w14:textId="77777777" w:rsidR="00624ABC" w:rsidRPr="00624ABC" w:rsidRDefault="00624ABC">
            <w:pPr>
              <w:rPr>
                <w:rFonts w:ascii="Arial" w:hAnsi="Arial" w:cs="Arial"/>
                <w:sz w:val="16"/>
                <w:szCs w:val="16"/>
              </w:rPr>
            </w:pPr>
            <w:r w:rsidRPr="00624ABC">
              <w:rPr>
                <w:rFonts w:ascii="Arial" w:hAnsi="Arial" w:cs="Arial"/>
                <w:sz w:val="16"/>
                <w:szCs w:val="16"/>
              </w:rPr>
              <w:t>Bio II - Stem Cell Lab</w:t>
            </w:r>
          </w:p>
        </w:tc>
        <w:tc>
          <w:tcPr>
            <w:tcW w:w="4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747D2" w14:textId="77777777" w:rsidR="00624ABC" w:rsidRPr="00624ABC" w:rsidRDefault="00624ABC">
            <w:pPr>
              <w:jc w:val="right"/>
              <w:rPr>
                <w:rFonts w:ascii="Arial" w:hAnsi="Arial" w:cs="Arial"/>
                <w:sz w:val="16"/>
                <w:szCs w:val="16"/>
              </w:rPr>
            </w:pPr>
            <w:r w:rsidRPr="00624ABC">
              <w:rPr>
                <w:rFonts w:ascii="Arial" w:hAnsi="Arial" w:cs="Arial"/>
                <w:sz w:val="16"/>
                <w:szCs w:val="16"/>
              </w:rPr>
              <w:t>571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0B21A0" w14:textId="77777777" w:rsidR="00624ABC" w:rsidRPr="00624ABC" w:rsidRDefault="00624ABC">
            <w:pPr>
              <w:jc w:val="right"/>
              <w:rPr>
                <w:rFonts w:ascii="Arial" w:hAnsi="Arial" w:cs="Arial"/>
                <w:sz w:val="16"/>
                <w:szCs w:val="16"/>
              </w:rPr>
            </w:pPr>
            <w:r w:rsidRPr="00624ABC">
              <w:rPr>
                <w:rFonts w:ascii="Arial" w:hAnsi="Arial" w:cs="Arial"/>
                <w:sz w:val="16"/>
                <w:szCs w:val="16"/>
              </w:rPr>
              <w:t>3182</w:t>
            </w:r>
          </w:p>
        </w:tc>
        <w:tc>
          <w:tcPr>
            <w:tcW w:w="181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15C4E6" w14:textId="77777777" w:rsidR="00624ABC" w:rsidRPr="00624ABC" w:rsidRDefault="00624ABC">
            <w:pPr>
              <w:jc w:val="center"/>
              <w:rPr>
                <w:rFonts w:ascii="Arial" w:hAnsi="Arial" w:cs="Arial"/>
                <w:sz w:val="16"/>
                <w:szCs w:val="16"/>
              </w:rPr>
            </w:pPr>
            <w:r w:rsidRPr="00624ABC">
              <w:rPr>
                <w:rFonts w:ascii="Arial" w:hAnsi="Arial" w:cs="Arial"/>
                <w:sz w:val="16"/>
                <w:szCs w:val="16"/>
              </w:rPr>
              <w:t>SSR-3A-ADVPLUS</w:t>
            </w:r>
          </w:p>
        </w:tc>
        <w:tc>
          <w:tcPr>
            <w:tcW w:w="106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2F9A39" w14:textId="77777777" w:rsidR="00624ABC" w:rsidRPr="00624ABC" w:rsidRDefault="00624ABC">
            <w:pPr>
              <w:jc w:val="center"/>
              <w:rPr>
                <w:rFonts w:ascii="Arial" w:hAnsi="Arial" w:cs="Arial"/>
                <w:sz w:val="16"/>
                <w:szCs w:val="16"/>
              </w:rPr>
            </w:pPr>
            <w:r w:rsidRPr="00624ABC">
              <w:rPr>
                <w:rFonts w:ascii="Arial" w:hAnsi="Arial" w:cs="Arial"/>
                <w:sz w:val="16"/>
                <w:szCs w:val="16"/>
              </w:rPr>
              <w:t>040414 (a)</w:t>
            </w:r>
          </w:p>
        </w:tc>
        <w:tc>
          <w:tcPr>
            <w:tcW w:w="141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3C6169" w14:textId="77777777" w:rsidR="00624ABC" w:rsidRPr="00624ABC" w:rsidRDefault="00624ABC">
            <w:pPr>
              <w:jc w:val="right"/>
              <w:rPr>
                <w:rFonts w:ascii="Arial" w:hAnsi="Arial" w:cs="Arial"/>
                <w:sz w:val="16"/>
                <w:szCs w:val="16"/>
              </w:rPr>
            </w:pPr>
            <w:r w:rsidRPr="00624ABC">
              <w:rPr>
                <w:rFonts w:ascii="Arial" w:hAnsi="Arial" w:cs="Arial"/>
                <w:sz w:val="16"/>
                <w:szCs w:val="16"/>
              </w:rPr>
              <w:t>Consolidated</w:t>
            </w:r>
          </w:p>
        </w:tc>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71D7C7" w14:textId="77777777" w:rsidR="00624ABC" w:rsidRPr="00624ABC" w:rsidRDefault="00624ABC">
            <w:pPr>
              <w:rPr>
                <w:rFonts w:ascii="Arial" w:hAnsi="Arial" w:cs="Arial"/>
                <w:sz w:val="16"/>
                <w:szCs w:val="16"/>
              </w:rPr>
            </w:pPr>
            <w:r w:rsidRPr="00624ABC">
              <w:rPr>
                <w:rFonts w:ascii="Arial" w:hAnsi="Arial" w:cs="Arial"/>
                <w:sz w:val="16"/>
                <w:szCs w:val="16"/>
              </w:rPr>
              <w:t>Gravity</w:t>
            </w:r>
          </w:p>
        </w:tc>
        <w:tc>
          <w:tcPr>
            <w:tcW w:w="11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6FD6F1" w14:textId="77777777" w:rsidR="00624ABC" w:rsidRPr="00624ABC" w:rsidRDefault="00624ABC">
            <w:pPr>
              <w:jc w:val="right"/>
              <w:rPr>
                <w:rFonts w:ascii="Arial" w:hAnsi="Arial" w:cs="Arial"/>
                <w:sz w:val="16"/>
                <w:szCs w:val="16"/>
              </w:rPr>
            </w:pPr>
            <w:r w:rsidRPr="00624ABC">
              <w:rPr>
                <w:rFonts w:ascii="Arial" w:hAnsi="Arial" w:cs="Arial"/>
                <w:sz w:val="16"/>
                <w:szCs w:val="16"/>
              </w:rPr>
              <w:t>249 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95B9BC" w14:textId="77777777" w:rsidR="00624ABC" w:rsidRPr="00624ABC" w:rsidRDefault="00624ABC">
            <w:pPr>
              <w:jc w:val="right"/>
              <w:rPr>
                <w:rFonts w:ascii="Arial" w:hAnsi="Arial" w:cs="Arial"/>
                <w:sz w:val="16"/>
                <w:szCs w:val="16"/>
              </w:rPr>
            </w:pPr>
            <w:r w:rsidRPr="00624ABC">
              <w:rPr>
                <w:rFonts w:ascii="Arial" w:hAnsi="Arial" w:cs="Arial"/>
                <w:sz w:val="16"/>
                <w:szCs w:val="16"/>
              </w:rPr>
              <w:t>44</w:t>
            </w:r>
          </w:p>
        </w:tc>
      </w:tr>
      <w:tr w:rsidR="00875145" w:rsidRPr="00624ABC" w14:paraId="73F92334" w14:textId="77777777" w:rsidTr="00590533">
        <w:trPr>
          <w:trHeight w:val="360"/>
        </w:trPr>
        <w:tc>
          <w:tcPr>
            <w:tcW w:w="104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DACA0C" w14:textId="77777777" w:rsidR="00624ABC" w:rsidRPr="00624ABC" w:rsidRDefault="00624ABC">
            <w:pPr>
              <w:rPr>
                <w:rFonts w:ascii="Arial" w:hAnsi="Arial" w:cs="Arial"/>
                <w:sz w:val="16"/>
                <w:szCs w:val="16"/>
              </w:rPr>
            </w:pPr>
            <w:r w:rsidRPr="00624ABC">
              <w:rPr>
                <w:rFonts w:ascii="Arial" w:hAnsi="Arial" w:cs="Arial"/>
                <w:sz w:val="16"/>
                <w:szCs w:val="16"/>
              </w:rPr>
              <w:lastRenderedPageBreak/>
              <w:t>Bio II - Stem Cell Lab</w:t>
            </w:r>
          </w:p>
        </w:tc>
        <w:tc>
          <w:tcPr>
            <w:tcW w:w="4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861250" w14:textId="77777777" w:rsidR="00624ABC" w:rsidRPr="00624ABC" w:rsidRDefault="00624ABC">
            <w:pPr>
              <w:jc w:val="right"/>
              <w:rPr>
                <w:rFonts w:ascii="Arial" w:hAnsi="Arial" w:cs="Arial"/>
                <w:sz w:val="16"/>
                <w:szCs w:val="16"/>
              </w:rPr>
            </w:pPr>
            <w:r w:rsidRPr="00624ABC">
              <w:rPr>
                <w:rFonts w:ascii="Arial" w:hAnsi="Arial" w:cs="Arial"/>
                <w:sz w:val="16"/>
                <w:szCs w:val="16"/>
              </w:rPr>
              <w:t>571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796CBE" w14:textId="77777777" w:rsidR="00624ABC" w:rsidRPr="00624ABC" w:rsidRDefault="00624ABC">
            <w:pPr>
              <w:jc w:val="right"/>
              <w:rPr>
                <w:rFonts w:ascii="Arial" w:hAnsi="Arial" w:cs="Arial"/>
                <w:sz w:val="16"/>
                <w:szCs w:val="16"/>
              </w:rPr>
            </w:pPr>
            <w:r w:rsidRPr="00624ABC">
              <w:rPr>
                <w:rFonts w:ascii="Arial" w:hAnsi="Arial" w:cs="Arial"/>
                <w:sz w:val="16"/>
                <w:szCs w:val="16"/>
              </w:rPr>
              <w:t>3182</w:t>
            </w:r>
          </w:p>
        </w:tc>
        <w:tc>
          <w:tcPr>
            <w:tcW w:w="181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4D7B27" w14:textId="77777777" w:rsidR="00624ABC" w:rsidRPr="00624ABC" w:rsidRDefault="00624ABC">
            <w:pPr>
              <w:jc w:val="center"/>
              <w:rPr>
                <w:rFonts w:ascii="Arial" w:hAnsi="Arial" w:cs="Arial"/>
                <w:sz w:val="16"/>
                <w:szCs w:val="16"/>
              </w:rPr>
            </w:pPr>
            <w:r w:rsidRPr="00624ABC">
              <w:rPr>
                <w:rFonts w:ascii="Arial" w:hAnsi="Arial" w:cs="Arial"/>
                <w:sz w:val="16"/>
                <w:szCs w:val="16"/>
              </w:rPr>
              <w:t>SSR-3A-ADVPLUS</w:t>
            </w:r>
          </w:p>
        </w:tc>
        <w:tc>
          <w:tcPr>
            <w:tcW w:w="106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A87F8" w14:textId="77777777" w:rsidR="00624ABC" w:rsidRPr="00624ABC" w:rsidRDefault="00624ABC">
            <w:pPr>
              <w:jc w:val="center"/>
              <w:rPr>
                <w:rFonts w:ascii="Arial" w:hAnsi="Arial" w:cs="Arial"/>
                <w:sz w:val="16"/>
                <w:szCs w:val="16"/>
              </w:rPr>
            </w:pPr>
            <w:r w:rsidRPr="00624ABC">
              <w:rPr>
                <w:rFonts w:ascii="Arial" w:hAnsi="Arial" w:cs="Arial"/>
                <w:sz w:val="16"/>
                <w:szCs w:val="16"/>
              </w:rPr>
              <w:t>040314 (b)</w:t>
            </w:r>
          </w:p>
        </w:tc>
        <w:tc>
          <w:tcPr>
            <w:tcW w:w="141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BF1827" w14:textId="77777777" w:rsidR="00624ABC" w:rsidRPr="00624ABC" w:rsidRDefault="00624ABC">
            <w:pPr>
              <w:jc w:val="right"/>
              <w:rPr>
                <w:rFonts w:ascii="Arial" w:hAnsi="Arial" w:cs="Arial"/>
                <w:sz w:val="16"/>
                <w:szCs w:val="16"/>
              </w:rPr>
            </w:pPr>
            <w:r w:rsidRPr="00624ABC">
              <w:rPr>
                <w:rFonts w:ascii="Arial" w:hAnsi="Arial" w:cs="Arial"/>
                <w:sz w:val="16"/>
                <w:szCs w:val="16"/>
              </w:rPr>
              <w:t>Consolidated</w:t>
            </w:r>
          </w:p>
        </w:tc>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0E4897" w14:textId="77777777" w:rsidR="00624ABC" w:rsidRPr="00624ABC" w:rsidRDefault="00624ABC">
            <w:pPr>
              <w:rPr>
                <w:rFonts w:ascii="Arial" w:hAnsi="Arial" w:cs="Arial"/>
                <w:sz w:val="16"/>
                <w:szCs w:val="16"/>
              </w:rPr>
            </w:pPr>
            <w:r w:rsidRPr="00624ABC">
              <w:rPr>
                <w:rFonts w:ascii="Arial" w:hAnsi="Arial" w:cs="Arial"/>
                <w:sz w:val="16"/>
                <w:szCs w:val="16"/>
              </w:rPr>
              <w:t>Gravity</w:t>
            </w:r>
          </w:p>
        </w:tc>
        <w:tc>
          <w:tcPr>
            <w:tcW w:w="11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039A14" w14:textId="77777777" w:rsidR="00624ABC" w:rsidRPr="00624ABC" w:rsidRDefault="00624ABC">
            <w:pPr>
              <w:jc w:val="right"/>
              <w:rPr>
                <w:rFonts w:ascii="Arial" w:hAnsi="Arial" w:cs="Arial"/>
                <w:sz w:val="16"/>
                <w:szCs w:val="16"/>
              </w:rPr>
            </w:pPr>
            <w:r w:rsidRPr="00624ABC">
              <w:rPr>
                <w:rFonts w:ascii="Arial" w:hAnsi="Arial" w:cs="Arial"/>
                <w:sz w:val="16"/>
                <w:szCs w:val="16"/>
              </w:rPr>
              <w:t>249 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3AC736" w14:textId="77777777" w:rsidR="00624ABC" w:rsidRPr="00624ABC" w:rsidRDefault="00624ABC">
            <w:pPr>
              <w:jc w:val="right"/>
              <w:rPr>
                <w:rFonts w:ascii="Arial" w:hAnsi="Arial" w:cs="Arial"/>
                <w:sz w:val="16"/>
                <w:szCs w:val="16"/>
              </w:rPr>
            </w:pPr>
            <w:r w:rsidRPr="00624ABC">
              <w:rPr>
                <w:rFonts w:ascii="Arial" w:hAnsi="Arial" w:cs="Arial"/>
                <w:sz w:val="16"/>
                <w:szCs w:val="16"/>
              </w:rPr>
              <w:t>44</w:t>
            </w:r>
          </w:p>
        </w:tc>
      </w:tr>
      <w:tr w:rsidR="00875145" w:rsidRPr="00624ABC" w14:paraId="087CE08E" w14:textId="77777777" w:rsidTr="00590533">
        <w:trPr>
          <w:trHeight w:val="360"/>
        </w:trPr>
        <w:tc>
          <w:tcPr>
            <w:tcW w:w="104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C871C2" w14:textId="77777777" w:rsidR="00624ABC" w:rsidRPr="00624ABC" w:rsidRDefault="00624ABC">
            <w:pPr>
              <w:rPr>
                <w:rFonts w:ascii="Arial" w:hAnsi="Arial" w:cs="Arial"/>
                <w:sz w:val="16"/>
                <w:szCs w:val="16"/>
              </w:rPr>
            </w:pPr>
            <w:r w:rsidRPr="00624ABC">
              <w:rPr>
                <w:rFonts w:ascii="Arial" w:hAnsi="Arial" w:cs="Arial"/>
                <w:sz w:val="16"/>
                <w:szCs w:val="16"/>
              </w:rPr>
              <w:t>Bio II</w:t>
            </w:r>
          </w:p>
        </w:tc>
        <w:tc>
          <w:tcPr>
            <w:tcW w:w="45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C100A9" w14:textId="77777777" w:rsidR="00624ABC" w:rsidRPr="00624ABC" w:rsidRDefault="00624ABC">
            <w:pPr>
              <w:jc w:val="right"/>
              <w:rPr>
                <w:rFonts w:ascii="Arial" w:hAnsi="Arial" w:cs="Arial"/>
                <w:sz w:val="16"/>
                <w:szCs w:val="16"/>
              </w:rPr>
            </w:pPr>
            <w:r w:rsidRPr="00624ABC">
              <w:rPr>
                <w:rFonts w:ascii="Arial" w:hAnsi="Arial" w:cs="Arial"/>
                <w:sz w:val="16"/>
                <w:szCs w:val="16"/>
              </w:rPr>
              <w:t>571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431D6C" w14:textId="77777777" w:rsidR="00624ABC" w:rsidRPr="00624ABC" w:rsidRDefault="00624ABC">
            <w:pPr>
              <w:jc w:val="right"/>
              <w:rPr>
                <w:rFonts w:ascii="Arial" w:hAnsi="Arial" w:cs="Arial"/>
                <w:sz w:val="16"/>
                <w:szCs w:val="16"/>
              </w:rPr>
            </w:pPr>
            <w:r w:rsidRPr="00624ABC">
              <w:rPr>
                <w:rFonts w:ascii="Arial" w:hAnsi="Arial" w:cs="Arial"/>
                <w:sz w:val="16"/>
                <w:szCs w:val="16"/>
              </w:rPr>
              <w:t>4106</w:t>
            </w:r>
          </w:p>
        </w:tc>
        <w:tc>
          <w:tcPr>
            <w:tcW w:w="181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CCA3C3" w14:textId="77777777" w:rsidR="00624ABC" w:rsidRPr="00624ABC" w:rsidRDefault="00624ABC">
            <w:pPr>
              <w:jc w:val="center"/>
              <w:rPr>
                <w:rFonts w:ascii="Arial" w:hAnsi="Arial" w:cs="Arial"/>
                <w:sz w:val="16"/>
                <w:szCs w:val="16"/>
              </w:rPr>
            </w:pPr>
            <w:r w:rsidRPr="00624ABC">
              <w:rPr>
                <w:rFonts w:ascii="Arial" w:hAnsi="Arial" w:cs="Arial"/>
                <w:sz w:val="16"/>
                <w:szCs w:val="16"/>
              </w:rPr>
              <w:t>SSR-5A-PB</w:t>
            </w:r>
          </w:p>
        </w:tc>
        <w:tc>
          <w:tcPr>
            <w:tcW w:w="106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B3160E" w14:textId="77777777" w:rsidR="00624ABC" w:rsidRPr="00624ABC" w:rsidRDefault="00624ABC">
            <w:pPr>
              <w:jc w:val="center"/>
              <w:rPr>
                <w:rFonts w:ascii="Arial" w:hAnsi="Arial" w:cs="Arial"/>
                <w:sz w:val="16"/>
                <w:szCs w:val="16"/>
              </w:rPr>
            </w:pPr>
            <w:r w:rsidRPr="00624ABC">
              <w:rPr>
                <w:rFonts w:ascii="Arial" w:hAnsi="Arial" w:cs="Arial"/>
                <w:sz w:val="16"/>
                <w:szCs w:val="16"/>
              </w:rPr>
              <w:t>12105</w:t>
            </w:r>
          </w:p>
        </w:tc>
        <w:tc>
          <w:tcPr>
            <w:tcW w:w="141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61E2FE" w14:textId="77777777" w:rsidR="00624ABC" w:rsidRPr="00624ABC" w:rsidRDefault="00624ABC">
            <w:pPr>
              <w:jc w:val="right"/>
              <w:rPr>
                <w:rFonts w:ascii="Arial" w:hAnsi="Arial" w:cs="Arial"/>
                <w:sz w:val="16"/>
                <w:szCs w:val="16"/>
              </w:rPr>
            </w:pPr>
            <w:r w:rsidRPr="00624ABC">
              <w:rPr>
                <w:rFonts w:ascii="Arial" w:hAnsi="Arial" w:cs="Arial"/>
                <w:sz w:val="16"/>
                <w:szCs w:val="16"/>
              </w:rPr>
              <w:t>Consolidated</w:t>
            </w:r>
          </w:p>
        </w:tc>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4DDDD3" w14:textId="77777777" w:rsidR="00624ABC" w:rsidRPr="00624ABC" w:rsidRDefault="00624ABC">
            <w:pPr>
              <w:rPr>
                <w:rFonts w:ascii="Arial" w:hAnsi="Arial" w:cs="Arial"/>
                <w:sz w:val="16"/>
                <w:szCs w:val="16"/>
              </w:rPr>
            </w:pPr>
            <w:r w:rsidRPr="00624ABC">
              <w:rPr>
                <w:rFonts w:ascii="Arial" w:hAnsi="Arial" w:cs="Arial"/>
                <w:sz w:val="16"/>
                <w:szCs w:val="16"/>
              </w:rPr>
              <w:t>Gravity</w:t>
            </w:r>
          </w:p>
        </w:tc>
        <w:tc>
          <w:tcPr>
            <w:tcW w:w="115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43C04B" w14:textId="77777777" w:rsidR="00624ABC" w:rsidRPr="00624ABC" w:rsidRDefault="00624ABC">
            <w:pPr>
              <w:jc w:val="right"/>
              <w:rPr>
                <w:rFonts w:ascii="Arial" w:hAnsi="Arial" w:cs="Arial"/>
                <w:sz w:val="16"/>
                <w:szCs w:val="16"/>
              </w:rPr>
            </w:pPr>
            <w:r w:rsidRPr="00624ABC">
              <w:rPr>
                <w:rFonts w:ascii="Arial" w:hAnsi="Arial" w:cs="Arial"/>
                <w:sz w:val="16"/>
                <w:szCs w:val="16"/>
              </w:rPr>
              <w:t>340 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34D283" w14:textId="77777777" w:rsidR="00624ABC" w:rsidRPr="00624ABC" w:rsidRDefault="00624ABC">
            <w:pPr>
              <w:jc w:val="right"/>
              <w:rPr>
                <w:rFonts w:ascii="Arial" w:hAnsi="Arial" w:cs="Arial"/>
                <w:sz w:val="16"/>
                <w:szCs w:val="16"/>
              </w:rPr>
            </w:pPr>
            <w:r w:rsidRPr="00624ABC">
              <w:rPr>
                <w:rFonts w:ascii="Arial" w:hAnsi="Arial" w:cs="Arial"/>
                <w:sz w:val="16"/>
                <w:szCs w:val="16"/>
              </w:rPr>
              <w:t>50</w:t>
            </w:r>
          </w:p>
        </w:tc>
      </w:tr>
    </w:tbl>
    <w:p w14:paraId="485ED59C" w14:textId="635F8D8A" w:rsidR="00A64E8F" w:rsidRDefault="00A64E8F">
      <w:pPr>
        <w:rPr>
          <w:rFonts w:ascii="Arial" w:eastAsia="Arial" w:hAnsi="Arial" w:cs="Arial"/>
          <w:b/>
          <w:sz w:val="22"/>
          <w:szCs w:val="22"/>
        </w:rPr>
      </w:pPr>
    </w:p>
    <w:p w14:paraId="63C5D8DF" w14:textId="77777777" w:rsidR="00B01074" w:rsidRDefault="00B01074">
      <w:pPr>
        <w:rPr>
          <w:rFonts w:ascii="Arial" w:eastAsia="Arial" w:hAnsi="Arial" w:cs="Arial"/>
          <w:b/>
          <w:sz w:val="22"/>
          <w:szCs w:val="22"/>
        </w:rPr>
      </w:pPr>
    </w:p>
    <w:p w14:paraId="79358A93" w14:textId="235F0F68" w:rsidR="00A64E8F" w:rsidRDefault="00B0360D">
      <w:pPr>
        <w:rPr>
          <w:rFonts w:ascii="Arial" w:eastAsia="Arial" w:hAnsi="Arial" w:cs="Arial"/>
          <w:b/>
          <w:sz w:val="22"/>
          <w:szCs w:val="22"/>
        </w:rPr>
      </w:pPr>
      <w:r>
        <w:rPr>
          <w:rFonts w:ascii="Arial" w:eastAsia="Arial" w:hAnsi="Arial" w:cs="Arial"/>
          <w:b/>
          <w:sz w:val="22"/>
          <w:szCs w:val="22"/>
        </w:rPr>
        <w:t xml:space="preserve">Appendix C </w:t>
      </w:r>
      <w:r>
        <w:rPr>
          <w:rFonts w:ascii="Arial" w:eastAsia="Arial" w:hAnsi="Arial" w:cs="Arial"/>
          <w:b/>
          <w:sz w:val="22"/>
          <w:szCs w:val="22"/>
        </w:rPr>
        <w:br/>
        <w:t>Standard Operating Procedures for Registered Steam Sterilizers</w:t>
      </w:r>
    </w:p>
    <w:p w14:paraId="10DEC16E" w14:textId="62F138BB" w:rsidR="0079562A" w:rsidRPr="0079562A" w:rsidRDefault="0079562A">
      <w:pPr>
        <w:rPr>
          <w:rFonts w:ascii="Arial" w:eastAsia="Arial" w:hAnsi="Arial" w:cs="Arial"/>
          <w:sz w:val="22"/>
          <w:szCs w:val="22"/>
        </w:rPr>
      </w:pPr>
      <w:r w:rsidRPr="0079562A">
        <w:rPr>
          <w:rFonts w:ascii="Arial" w:eastAsia="Arial" w:hAnsi="Arial" w:cs="Arial"/>
          <w:sz w:val="22"/>
          <w:szCs w:val="22"/>
        </w:rPr>
        <w:t>(Separate attachment)</w:t>
      </w:r>
    </w:p>
    <w:p w14:paraId="16121F7E" w14:textId="77777777" w:rsidR="00A64E8F" w:rsidRDefault="00A64E8F">
      <w:pPr>
        <w:spacing w:line="276" w:lineRule="auto"/>
        <w:ind w:right="-50"/>
        <w:rPr>
          <w:rFonts w:ascii="Arial" w:eastAsia="Arial" w:hAnsi="Arial" w:cs="Arial"/>
          <w:b/>
          <w:sz w:val="22"/>
          <w:szCs w:val="22"/>
        </w:rPr>
      </w:pPr>
    </w:p>
    <w:p w14:paraId="504EE270" w14:textId="77777777" w:rsidR="00A64E8F" w:rsidRDefault="00A64E8F">
      <w:pPr>
        <w:widowControl w:val="0"/>
        <w:spacing w:line="276" w:lineRule="auto"/>
        <w:ind w:right="-50"/>
        <w:rPr>
          <w:rFonts w:ascii="Arial" w:eastAsia="Arial" w:hAnsi="Arial" w:cs="Arial"/>
          <w:sz w:val="22"/>
          <w:szCs w:val="22"/>
        </w:rPr>
      </w:pPr>
    </w:p>
    <w:sectPr w:rsidR="00A64E8F">
      <w:headerReference w:type="default" r:id="rId12"/>
      <w:footerReference w:type="default" r:id="rId13"/>
      <w:pgSz w:w="12240" w:h="15840"/>
      <w:pgMar w:top="740" w:right="1440" w:bottom="216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3B9BA" w14:textId="77777777" w:rsidR="00103A92" w:rsidRDefault="00103A92">
      <w:r>
        <w:separator/>
      </w:r>
    </w:p>
  </w:endnote>
  <w:endnote w:type="continuationSeparator" w:id="0">
    <w:p w14:paraId="2BC1D323" w14:textId="77777777" w:rsidR="00103A92" w:rsidRDefault="0010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B35EB" w14:textId="12B39CF1" w:rsidR="00A64E8F" w:rsidRDefault="008A1C0C" w:rsidP="008A1C0C">
    <w:pPr>
      <w:pBdr>
        <w:top w:val="nil"/>
        <w:left w:val="nil"/>
        <w:bottom w:val="nil"/>
        <w:right w:val="nil"/>
        <w:between w:val="nil"/>
      </w:pBdr>
      <w:tabs>
        <w:tab w:val="center" w:pos="4680"/>
        <w:tab w:val="right" w:pos="9360"/>
        <w:tab w:val="left" w:pos="1857"/>
      </w:tabs>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sidR="00B0360D">
      <w:rPr>
        <w:color w:val="000000"/>
        <w:sz w:val="18"/>
        <w:szCs w:val="18"/>
      </w:rPr>
      <w:t>Revised</w:t>
    </w:r>
    <w:r w:rsidR="00B0360D">
      <w:rPr>
        <w:sz w:val="18"/>
        <w:szCs w:val="18"/>
      </w:rPr>
      <w:t xml:space="preserve"> </w:t>
    </w:r>
    <w:r w:rsidR="0009045A">
      <w:rPr>
        <w:sz w:val="18"/>
        <w:szCs w:val="18"/>
      </w:rPr>
      <w:t xml:space="preserve">May </w:t>
    </w:r>
    <w:r w:rsidR="00D755B0">
      <w:rPr>
        <w:sz w:val="18"/>
        <w:szCs w:val="18"/>
      </w:rPr>
      <w:t>14</w:t>
    </w:r>
    <w:r w:rsidR="00B0360D">
      <w:rPr>
        <w:color w:val="000000"/>
        <w:sz w:val="18"/>
        <w:szCs w:val="18"/>
      </w:rPr>
      <w:t>, 202</w:t>
    </w:r>
    <w:r w:rsidR="0009045A">
      <w:rPr>
        <w:color w:val="000000"/>
        <w:sz w:val="18"/>
        <w:szCs w:val="18"/>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69B40" w14:textId="77777777" w:rsidR="00103A92" w:rsidRDefault="00103A92">
      <w:r>
        <w:separator/>
      </w:r>
    </w:p>
  </w:footnote>
  <w:footnote w:type="continuationSeparator" w:id="0">
    <w:p w14:paraId="7E802945" w14:textId="77777777" w:rsidR="00103A92" w:rsidRDefault="00103A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4CBC" w14:textId="77777777" w:rsidR="00A64E8F" w:rsidRDefault="00A64E8F">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360" w:type="dxa"/>
      <w:tblInd w:w="1152" w:type="dxa"/>
      <w:tblBorders>
        <w:top w:val="nil"/>
        <w:left w:val="nil"/>
        <w:bottom w:val="nil"/>
        <w:right w:val="nil"/>
        <w:insideH w:val="nil"/>
        <w:insideV w:val="nil"/>
      </w:tblBorders>
      <w:tblLayout w:type="fixed"/>
      <w:tblLook w:val="0000" w:firstRow="0" w:lastRow="0" w:firstColumn="0" w:lastColumn="0" w:noHBand="0" w:noVBand="0"/>
    </w:tblPr>
    <w:tblGrid>
      <w:gridCol w:w="8208"/>
      <w:gridCol w:w="1152"/>
    </w:tblGrid>
    <w:tr w:rsidR="00A64E8F" w14:paraId="4AA46F48" w14:textId="77777777">
      <w:tc>
        <w:tcPr>
          <w:tcW w:w="8208" w:type="dxa"/>
          <w:tcBorders>
            <w:right w:val="single" w:sz="6" w:space="0" w:color="000000"/>
          </w:tcBorders>
        </w:tcPr>
        <w:p w14:paraId="6895B2D8" w14:textId="77777777" w:rsidR="00A64E8F" w:rsidRDefault="00B0360D">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University of California Santa Barbara</w:t>
          </w:r>
        </w:p>
        <w:p w14:paraId="51FAEDB2" w14:textId="77777777" w:rsidR="00A64E8F" w:rsidRDefault="00B0360D">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r>
            <w:rPr>
              <w:rFonts w:ascii="Times New Roman" w:eastAsia="Times New Roman" w:hAnsi="Times New Roman" w:cs="Times New Roman"/>
              <w:b/>
              <w:color w:val="000000"/>
            </w:rPr>
            <w:t>Medical Waste Management Plan</w:t>
          </w:r>
        </w:p>
      </w:tc>
      <w:tc>
        <w:tcPr>
          <w:tcW w:w="1152" w:type="dxa"/>
          <w:tcBorders>
            <w:left w:val="single" w:sz="6" w:space="0" w:color="000000"/>
          </w:tcBorders>
        </w:tcPr>
        <w:p w14:paraId="227DAEB7" w14:textId="77777777" w:rsidR="00A64E8F" w:rsidRDefault="00B0360D">
          <w:pPr>
            <w:pBdr>
              <w:top w:val="nil"/>
              <w:left w:val="nil"/>
              <w:bottom w:val="nil"/>
              <w:right w:val="nil"/>
              <w:between w:val="nil"/>
            </w:pBdr>
            <w:tabs>
              <w:tab w:val="center" w:pos="4680"/>
              <w:tab w:val="right" w:pos="9360"/>
            </w:tabs>
            <w:rPr>
              <w:rFonts w:ascii="Times New Roman" w:eastAsia="Times New Roman" w:hAnsi="Times New Roman" w:cs="Times New Roman"/>
              <w:b/>
              <w:color w:val="000000"/>
            </w:rPr>
          </w:pPr>
          <w:r>
            <w:rPr>
              <w:color w:val="000000"/>
            </w:rPr>
            <w:fldChar w:fldCharType="begin"/>
          </w:r>
          <w:r>
            <w:rPr>
              <w:rFonts w:ascii="Times New Roman" w:eastAsia="Times New Roman" w:hAnsi="Times New Roman" w:cs="Times New Roman"/>
              <w:color w:val="000000"/>
            </w:rPr>
            <w:instrText>PAGE</w:instrText>
          </w:r>
          <w:r>
            <w:rPr>
              <w:color w:val="000000"/>
            </w:rPr>
            <w:fldChar w:fldCharType="separate"/>
          </w:r>
          <w:r w:rsidR="001A58AE">
            <w:rPr>
              <w:rFonts w:ascii="Times New Roman" w:eastAsia="Times New Roman" w:hAnsi="Times New Roman" w:cs="Times New Roman"/>
              <w:noProof/>
              <w:color w:val="000000"/>
            </w:rPr>
            <w:t>13</w:t>
          </w:r>
          <w:r>
            <w:rPr>
              <w:color w:val="000000"/>
            </w:rPr>
            <w:fldChar w:fldCharType="end"/>
          </w:r>
        </w:p>
      </w:tc>
    </w:tr>
  </w:tbl>
  <w:p w14:paraId="214DFDF7" w14:textId="77777777" w:rsidR="00A64E8F" w:rsidRDefault="00A64E8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7C36"/>
    <w:multiLevelType w:val="multilevel"/>
    <w:tmpl w:val="08446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C40056"/>
    <w:multiLevelType w:val="multilevel"/>
    <w:tmpl w:val="0B3C819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980383"/>
    <w:multiLevelType w:val="multilevel"/>
    <w:tmpl w:val="EB3E5FB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A83BC0"/>
    <w:multiLevelType w:val="multilevel"/>
    <w:tmpl w:val="CDD04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95A7DF3"/>
    <w:multiLevelType w:val="multilevel"/>
    <w:tmpl w:val="30129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C20535"/>
    <w:multiLevelType w:val="multilevel"/>
    <w:tmpl w:val="F5160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40A705E5"/>
    <w:multiLevelType w:val="multilevel"/>
    <w:tmpl w:val="9F4EE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64E4401"/>
    <w:multiLevelType w:val="multilevel"/>
    <w:tmpl w:val="2FE00C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38B6B50"/>
    <w:multiLevelType w:val="multilevel"/>
    <w:tmpl w:val="63287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DAB5B38"/>
    <w:multiLevelType w:val="multilevel"/>
    <w:tmpl w:val="728A7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9"/>
  </w:num>
  <w:num w:numId="3">
    <w:abstractNumId w:val="1"/>
  </w:num>
  <w:num w:numId="4">
    <w:abstractNumId w:val="5"/>
  </w:num>
  <w:num w:numId="5">
    <w:abstractNumId w:val="3"/>
  </w:num>
  <w:num w:numId="6">
    <w:abstractNumId w:val="0"/>
  </w:num>
  <w:num w:numId="7">
    <w:abstractNumId w:val="2"/>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8F"/>
    <w:rsid w:val="00007CF5"/>
    <w:rsid w:val="0009045A"/>
    <w:rsid w:val="0009282F"/>
    <w:rsid w:val="000F23EF"/>
    <w:rsid w:val="00103A92"/>
    <w:rsid w:val="001A58AE"/>
    <w:rsid w:val="002F1D77"/>
    <w:rsid w:val="00467353"/>
    <w:rsid w:val="004D3C53"/>
    <w:rsid w:val="00501A74"/>
    <w:rsid w:val="00590533"/>
    <w:rsid w:val="005B049F"/>
    <w:rsid w:val="00621AEB"/>
    <w:rsid w:val="00624ABC"/>
    <w:rsid w:val="006814D6"/>
    <w:rsid w:val="0079562A"/>
    <w:rsid w:val="00852FBF"/>
    <w:rsid w:val="00875145"/>
    <w:rsid w:val="008A1C0C"/>
    <w:rsid w:val="00A64E8F"/>
    <w:rsid w:val="00B01074"/>
    <w:rsid w:val="00B0360D"/>
    <w:rsid w:val="00B70A41"/>
    <w:rsid w:val="00B81E0E"/>
    <w:rsid w:val="00D755B0"/>
    <w:rsid w:val="00E3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2584"/>
  <w15:docId w15:val="{02B8DE90-4345-4406-880D-B0297103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57C2"/>
  </w:style>
  <w:style w:type="paragraph" w:styleId="Heading1">
    <w:name w:val="heading 1"/>
    <w:basedOn w:val="Normal"/>
    <w:next w:val="Normal"/>
    <w:link w:val="Heading1Char"/>
    <w:uiPriority w:val="9"/>
    <w:qFormat/>
    <w:rsid w:val="00727E4E"/>
    <w:pPr>
      <w:keepNext/>
      <w:jc w:val="center"/>
      <w:outlineLvl w:val="0"/>
    </w:pPr>
    <w:rPr>
      <w:sz w:val="28"/>
    </w:rPr>
  </w:style>
  <w:style w:type="paragraph" w:styleId="Heading2">
    <w:name w:val="heading 2"/>
    <w:basedOn w:val="Normal"/>
    <w:next w:val="Normal"/>
    <w:link w:val="Heading2Char"/>
    <w:uiPriority w:val="9"/>
    <w:unhideWhenUsed/>
    <w:qFormat/>
    <w:rsid w:val="00D14D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46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1"/>
    <w:rsid w:val="001453D1"/>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53D1"/>
    <w:pPr>
      <w:tabs>
        <w:tab w:val="center" w:pos="4680"/>
        <w:tab w:val="right" w:pos="9360"/>
      </w:tabs>
    </w:pPr>
  </w:style>
  <w:style w:type="character" w:customStyle="1" w:styleId="HeaderChar">
    <w:name w:val="Header Char"/>
    <w:basedOn w:val="DefaultParagraphFont"/>
    <w:link w:val="Header"/>
    <w:uiPriority w:val="99"/>
    <w:rsid w:val="001453D1"/>
    <w:rPr>
      <w:sz w:val="24"/>
      <w:szCs w:val="24"/>
    </w:rPr>
  </w:style>
  <w:style w:type="paragraph" w:styleId="Footer">
    <w:name w:val="footer"/>
    <w:basedOn w:val="Normal"/>
    <w:link w:val="FooterChar"/>
    <w:uiPriority w:val="99"/>
    <w:unhideWhenUsed/>
    <w:rsid w:val="001453D1"/>
    <w:pPr>
      <w:tabs>
        <w:tab w:val="center" w:pos="4680"/>
        <w:tab w:val="right" w:pos="9360"/>
      </w:tabs>
    </w:pPr>
  </w:style>
  <w:style w:type="character" w:customStyle="1" w:styleId="FooterChar">
    <w:name w:val="Footer Char"/>
    <w:basedOn w:val="DefaultParagraphFont"/>
    <w:link w:val="Footer"/>
    <w:uiPriority w:val="99"/>
    <w:rsid w:val="001453D1"/>
    <w:rPr>
      <w:sz w:val="24"/>
      <w:szCs w:val="24"/>
    </w:rPr>
  </w:style>
  <w:style w:type="paragraph" w:styleId="BalloonText">
    <w:name w:val="Balloon Text"/>
    <w:basedOn w:val="Normal"/>
    <w:link w:val="BalloonTextChar"/>
    <w:uiPriority w:val="99"/>
    <w:semiHidden/>
    <w:unhideWhenUsed/>
    <w:rsid w:val="001453D1"/>
    <w:rPr>
      <w:rFonts w:ascii="Tahoma" w:hAnsi="Tahoma" w:cs="Tahoma"/>
      <w:sz w:val="16"/>
      <w:szCs w:val="16"/>
    </w:rPr>
  </w:style>
  <w:style w:type="character" w:customStyle="1" w:styleId="BalloonTextChar">
    <w:name w:val="Balloon Text Char"/>
    <w:basedOn w:val="DefaultParagraphFont"/>
    <w:link w:val="BalloonText"/>
    <w:uiPriority w:val="99"/>
    <w:semiHidden/>
    <w:rsid w:val="001453D1"/>
    <w:rPr>
      <w:rFonts w:ascii="Tahoma" w:hAnsi="Tahoma" w:cs="Tahoma"/>
      <w:sz w:val="16"/>
      <w:szCs w:val="16"/>
    </w:rPr>
  </w:style>
  <w:style w:type="paragraph" w:styleId="ListParagraph">
    <w:name w:val="List Paragraph"/>
    <w:basedOn w:val="Normal"/>
    <w:uiPriority w:val="34"/>
    <w:qFormat/>
    <w:rsid w:val="00456E74"/>
    <w:pPr>
      <w:ind w:left="720"/>
      <w:contextualSpacing/>
    </w:pPr>
  </w:style>
  <w:style w:type="character" w:customStyle="1" w:styleId="Heading1Char">
    <w:name w:val="Heading 1 Char"/>
    <w:basedOn w:val="DefaultParagraphFont"/>
    <w:link w:val="Heading1"/>
    <w:rsid w:val="00727E4E"/>
    <w:rPr>
      <w:sz w:val="28"/>
      <w:szCs w:val="24"/>
    </w:rPr>
  </w:style>
  <w:style w:type="character" w:customStyle="1" w:styleId="Heading3Char">
    <w:name w:val="Heading 3 Char"/>
    <w:basedOn w:val="DefaultParagraphFont"/>
    <w:link w:val="Heading3"/>
    <w:uiPriority w:val="9"/>
    <w:semiHidden/>
    <w:rsid w:val="00F5464D"/>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275DDC"/>
    <w:rPr>
      <w:color w:val="0000FF" w:themeColor="hyperlink"/>
      <w:u w:val="single"/>
    </w:rPr>
  </w:style>
  <w:style w:type="paragraph" w:customStyle="1" w:styleId="Default">
    <w:name w:val="Default"/>
    <w:rsid w:val="005468E5"/>
    <w:pPr>
      <w:widowControl w:val="0"/>
      <w:autoSpaceDE w:val="0"/>
      <w:autoSpaceDN w:val="0"/>
      <w:adjustRightInd w:val="0"/>
    </w:pPr>
    <w:rPr>
      <w:rFonts w:ascii="Calibri" w:eastAsiaTheme="minorEastAsia" w:hAnsi="Calibri" w:cs="Calibri"/>
      <w:color w:val="000000"/>
    </w:rPr>
  </w:style>
  <w:style w:type="paragraph" w:styleId="HTMLAddress">
    <w:name w:val="HTML Address"/>
    <w:basedOn w:val="Normal"/>
    <w:link w:val="HTMLAddressChar"/>
    <w:uiPriority w:val="99"/>
    <w:semiHidden/>
    <w:unhideWhenUsed/>
    <w:rsid w:val="008E57A9"/>
    <w:rPr>
      <w:i/>
      <w:iCs/>
    </w:rPr>
  </w:style>
  <w:style w:type="character" w:customStyle="1" w:styleId="HTMLAddressChar">
    <w:name w:val="HTML Address Char"/>
    <w:basedOn w:val="DefaultParagraphFont"/>
    <w:link w:val="HTMLAddress"/>
    <w:uiPriority w:val="99"/>
    <w:semiHidden/>
    <w:rsid w:val="008E57A9"/>
    <w:rPr>
      <w:i/>
      <w:iCs/>
      <w:sz w:val="24"/>
      <w:szCs w:val="24"/>
    </w:rPr>
  </w:style>
  <w:style w:type="character" w:styleId="Strong">
    <w:name w:val="Strong"/>
    <w:basedOn w:val="DefaultParagraphFont"/>
    <w:uiPriority w:val="22"/>
    <w:qFormat/>
    <w:rsid w:val="008E57A9"/>
    <w:rPr>
      <w:b/>
      <w:bCs/>
    </w:rPr>
  </w:style>
  <w:style w:type="paragraph" w:styleId="NormalWeb">
    <w:name w:val="Normal (Web)"/>
    <w:basedOn w:val="Normal"/>
    <w:uiPriority w:val="99"/>
    <w:unhideWhenUsed/>
    <w:rsid w:val="00064B7A"/>
    <w:pPr>
      <w:spacing w:before="100" w:beforeAutospacing="1" w:after="100" w:afterAutospacing="1"/>
    </w:pPr>
  </w:style>
  <w:style w:type="character" w:styleId="Emphasis">
    <w:name w:val="Emphasis"/>
    <w:basedOn w:val="DefaultParagraphFont"/>
    <w:uiPriority w:val="20"/>
    <w:qFormat/>
    <w:rsid w:val="00064B7A"/>
    <w:rPr>
      <w:i/>
      <w:iCs/>
    </w:rPr>
  </w:style>
  <w:style w:type="character" w:customStyle="1" w:styleId="Heading2Char">
    <w:name w:val="Heading 2 Char"/>
    <w:basedOn w:val="DefaultParagraphFont"/>
    <w:link w:val="Heading2"/>
    <w:uiPriority w:val="9"/>
    <w:rsid w:val="00D14D98"/>
    <w:rPr>
      <w:rFonts w:asciiTheme="majorHAnsi" w:eastAsiaTheme="majorEastAsia" w:hAnsiTheme="majorHAnsi" w:cstheme="majorBidi"/>
      <w:b/>
      <w:bCs/>
      <w:color w:val="4F81BD" w:themeColor="accent1"/>
      <w:sz w:val="26"/>
      <w:szCs w:val="26"/>
    </w:rPr>
  </w:style>
  <w:style w:type="character" w:customStyle="1" w:styleId="highlighted">
    <w:name w:val="highlighted"/>
    <w:basedOn w:val="DefaultParagraphFont"/>
    <w:rsid w:val="00D14D98"/>
  </w:style>
  <w:style w:type="character" w:styleId="FollowedHyperlink">
    <w:name w:val="FollowedHyperlink"/>
    <w:basedOn w:val="DefaultParagraphFont"/>
    <w:uiPriority w:val="99"/>
    <w:semiHidden/>
    <w:unhideWhenUsed/>
    <w:rsid w:val="00BC22EA"/>
    <w:rPr>
      <w:color w:val="800080" w:themeColor="followedHyperlink"/>
      <w:u w:val="single"/>
    </w:rPr>
  </w:style>
  <w:style w:type="paragraph" w:styleId="PlainText">
    <w:name w:val="Plain Text"/>
    <w:basedOn w:val="Normal"/>
    <w:link w:val="PlainTextChar"/>
    <w:uiPriority w:val="99"/>
    <w:semiHidden/>
    <w:unhideWhenUsed/>
    <w:rsid w:val="007B2DEF"/>
    <w:rPr>
      <w:rFonts w:ascii="Arial" w:eastAsiaTheme="minorHAnsi" w:hAnsi="Arial" w:cstheme="minorBidi"/>
      <w:sz w:val="22"/>
      <w:szCs w:val="21"/>
    </w:rPr>
  </w:style>
  <w:style w:type="character" w:customStyle="1" w:styleId="PlainTextChar">
    <w:name w:val="Plain Text Char"/>
    <w:basedOn w:val="DefaultParagraphFont"/>
    <w:link w:val="PlainText"/>
    <w:uiPriority w:val="99"/>
    <w:semiHidden/>
    <w:rsid w:val="007B2DEF"/>
    <w:rPr>
      <w:rFonts w:ascii="Arial" w:eastAsiaTheme="minorHAnsi" w:hAnsi="Arial" w:cstheme="minorBidi"/>
      <w:szCs w:val="21"/>
    </w:rPr>
  </w:style>
  <w:style w:type="character" w:customStyle="1" w:styleId="xbe">
    <w:name w:val="_xbe"/>
    <w:basedOn w:val="DefaultParagraphFont"/>
    <w:rsid w:val="009F3268"/>
  </w:style>
  <w:style w:type="character" w:customStyle="1" w:styleId="telnone">
    <w:name w:val="telnone"/>
    <w:basedOn w:val="DefaultParagraphFont"/>
    <w:rsid w:val="00DB2D63"/>
  </w:style>
  <w:style w:type="character" w:styleId="CommentReference">
    <w:name w:val="annotation reference"/>
    <w:basedOn w:val="DefaultParagraphFont"/>
    <w:uiPriority w:val="99"/>
    <w:semiHidden/>
    <w:unhideWhenUsed/>
    <w:rsid w:val="000E2DED"/>
    <w:rPr>
      <w:sz w:val="16"/>
      <w:szCs w:val="16"/>
    </w:rPr>
  </w:style>
  <w:style w:type="paragraph" w:styleId="CommentText">
    <w:name w:val="annotation text"/>
    <w:basedOn w:val="Normal"/>
    <w:link w:val="CommentTextChar"/>
    <w:uiPriority w:val="99"/>
    <w:semiHidden/>
    <w:unhideWhenUsed/>
    <w:rsid w:val="000E2DED"/>
    <w:rPr>
      <w:sz w:val="20"/>
      <w:szCs w:val="20"/>
    </w:rPr>
  </w:style>
  <w:style w:type="character" w:customStyle="1" w:styleId="CommentTextChar">
    <w:name w:val="Comment Text Char"/>
    <w:basedOn w:val="DefaultParagraphFont"/>
    <w:link w:val="CommentText"/>
    <w:uiPriority w:val="99"/>
    <w:semiHidden/>
    <w:rsid w:val="000E2DED"/>
    <w:rPr>
      <w:sz w:val="20"/>
      <w:szCs w:val="20"/>
    </w:rPr>
  </w:style>
  <w:style w:type="paragraph" w:styleId="CommentSubject">
    <w:name w:val="annotation subject"/>
    <w:basedOn w:val="CommentText"/>
    <w:next w:val="CommentText"/>
    <w:link w:val="CommentSubjectChar"/>
    <w:uiPriority w:val="99"/>
    <w:semiHidden/>
    <w:unhideWhenUsed/>
    <w:rsid w:val="000E2DED"/>
    <w:rPr>
      <w:b/>
      <w:bCs/>
    </w:rPr>
  </w:style>
  <w:style w:type="character" w:customStyle="1" w:styleId="CommentSubjectChar">
    <w:name w:val="Comment Subject Char"/>
    <w:basedOn w:val="CommentTextChar"/>
    <w:link w:val="CommentSubject"/>
    <w:uiPriority w:val="99"/>
    <w:semiHidden/>
    <w:rsid w:val="000E2DE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5883">
      <w:bodyDiv w:val="1"/>
      <w:marLeft w:val="0"/>
      <w:marRight w:val="0"/>
      <w:marTop w:val="0"/>
      <w:marBottom w:val="0"/>
      <w:divBdr>
        <w:top w:val="none" w:sz="0" w:space="0" w:color="auto"/>
        <w:left w:val="none" w:sz="0" w:space="0" w:color="auto"/>
        <w:bottom w:val="none" w:sz="0" w:space="0" w:color="auto"/>
        <w:right w:val="none" w:sz="0" w:space="0" w:color="auto"/>
      </w:divBdr>
    </w:div>
    <w:div w:id="446047861">
      <w:bodyDiv w:val="1"/>
      <w:marLeft w:val="0"/>
      <w:marRight w:val="0"/>
      <w:marTop w:val="0"/>
      <w:marBottom w:val="0"/>
      <w:divBdr>
        <w:top w:val="none" w:sz="0" w:space="0" w:color="auto"/>
        <w:left w:val="none" w:sz="0" w:space="0" w:color="auto"/>
        <w:bottom w:val="none" w:sz="0" w:space="0" w:color="auto"/>
        <w:right w:val="none" w:sz="0" w:space="0" w:color="auto"/>
      </w:divBdr>
      <w:divsChild>
        <w:div w:id="1538393600">
          <w:marLeft w:val="0"/>
          <w:marRight w:val="0"/>
          <w:marTop w:val="0"/>
          <w:marBottom w:val="0"/>
          <w:divBdr>
            <w:top w:val="none" w:sz="0" w:space="0" w:color="auto"/>
            <w:left w:val="none" w:sz="0" w:space="0" w:color="auto"/>
            <w:bottom w:val="none" w:sz="0" w:space="0" w:color="auto"/>
            <w:right w:val="none" w:sz="0" w:space="0" w:color="auto"/>
          </w:divBdr>
          <w:divsChild>
            <w:div w:id="5024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dph.ca.gov/Programs/CEH/DRSEM/Pages/EMB/MedicalWaste/Transporters.aspx"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leanharbors.com" TargetMode="External"/><Relationship Id="rId9" Type="http://schemas.openxmlformats.org/officeDocument/2006/relationships/hyperlink" Target="http://www.expworld.com" TargetMode="External"/><Relationship Id="rId10" Type="http://schemas.openxmlformats.org/officeDocument/2006/relationships/hyperlink" Target="https://www.cdph.ca.gov/Programs/CEH/DRSEM/Pages/EMB/MedicalWaste/Transport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IzbUkDzhnlJhlIfswa9BzK7fWQ==">AMUW2mUiAH3NerjwAHM3NvllrMQ4v6a+U4BCg1UWK4EM/jNEQnQkFQQ0ceF/Z6mX3JbqzB64QXpqfJzENqCT3vG/Oum31n2MLDt3tqXeYGeWbEVydzXM+4k=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3840</Words>
  <Characters>21893</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Z50</dc:creator>
  <cp:lastModifiedBy>Christina Milbrecht</cp:lastModifiedBy>
  <cp:revision>2</cp:revision>
  <dcterms:created xsi:type="dcterms:W3CDTF">2024-05-30T21:17:00Z</dcterms:created>
  <dcterms:modified xsi:type="dcterms:W3CDTF">2024-05-30T21:17:00Z</dcterms:modified>
</cp:coreProperties>
</file>