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E0AE8" w14:textId="77777777" w:rsidR="0029767D" w:rsidRDefault="0029767D" w:rsidP="00555F60">
      <w:pPr>
        <w:rPr>
          <w:rFonts w:ascii="Avenir LT Std 35 Light" w:eastAsia="Avenir" w:hAnsi="Avenir LT Std 35 Light" w:cstheme="minorHAnsi"/>
        </w:rPr>
      </w:pPr>
    </w:p>
    <w:p w14:paraId="0059C2DE" w14:textId="19C92786" w:rsidR="004C417D" w:rsidRPr="0029767D" w:rsidRDefault="00816A4D" w:rsidP="00555F60">
      <w:pPr>
        <w:rPr>
          <w:rFonts w:ascii="Avenir LT Std 35 Light" w:eastAsia="Avenir" w:hAnsi="Avenir LT Std 35 Light" w:cstheme="minorHAnsi"/>
        </w:rPr>
      </w:pPr>
      <w:r w:rsidRPr="0029767D">
        <w:rPr>
          <w:rFonts w:ascii="Avenir LT Std 35 Light" w:eastAsia="Avenir" w:hAnsi="Avenir LT Std 35 Light" w:cstheme="minorHAnsi"/>
        </w:rPr>
        <w:t>Attendees</w:t>
      </w:r>
      <w:r w:rsidR="009A6131" w:rsidRPr="0029767D">
        <w:rPr>
          <w:rFonts w:ascii="Avenir LT Std 35 Light" w:eastAsia="Avenir" w:hAnsi="Avenir LT Std 35 Light" w:cstheme="minorHAnsi"/>
        </w:rPr>
        <w:t>:</w:t>
      </w:r>
    </w:p>
    <w:p w14:paraId="0E95605F" w14:textId="77777777" w:rsidR="004C417D" w:rsidRPr="0029767D" w:rsidRDefault="004C417D">
      <w:pPr>
        <w:rPr>
          <w:rFonts w:ascii="Avenir LT Std 35 Light" w:eastAsia="Avenir" w:hAnsi="Avenir LT Std 35 Light" w:cstheme="minorHAnsi"/>
          <w:sz w:val="28"/>
          <w:szCs w:val="28"/>
        </w:rPr>
      </w:pPr>
    </w:p>
    <w:tbl>
      <w:tblPr>
        <w:tblStyle w:val="a0"/>
        <w:tblW w:w="9720" w:type="dxa"/>
        <w:tblInd w:w="-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55"/>
        <w:gridCol w:w="4965"/>
      </w:tblGrid>
      <w:tr w:rsidR="0029767D" w:rsidRPr="0029767D" w14:paraId="193CB0E2" w14:textId="77777777" w:rsidTr="00CA6CAD">
        <w:trPr>
          <w:trHeight w:val="281"/>
        </w:trPr>
        <w:tc>
          <w:tcPr>
            <w:tcW w:w="4755" w:type="dxa"/>
          </w:tcPr>
          <w:p w14:paraId="139EDCF3" w14:textId="77777777" w:rsidR="0029767D" w:rsidRPr="0029767D" w:rsidRDefault="0029767D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29767D">
              <w:rPr>
                <w:rFonts w:ascii="Avenir LT Std 35 Light" w:eastAsia="Avenir" w:hAnsi="Avenir LT Std 35 Light" w:cstheme="minorHAnsi"/>
              </w:rPr>
              <w:t>Bishop, Jamie (UCSB EHS BSO)</w:t>
            </w:r>
          </w:p>
        </w:tc>
        <w:tc>
          <w:tcPr>
            <w:tcW w:w="4965" w:type="dxa"/>
          </w:tcPr>
          <w:p w14:paraId="508F0196" w14:textId="16277C6E" w:rsidR="0029767D" w:rsidRPr="0029767D" w:rsidRDefault="0029767D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29767D">
              <w:rPr>
                <w:rFonts w:ascii="Avenir LT Std 35 Light" w:eastAsia="Avenir" w:hAnsi="Avenir LT Std 35 Light" w:cstheme="minorHAnsi"/>
              </w:rPr>
              <w:t>Mahan, Michael (UCSB MCDB; Chair)</w:t>
            </w:r>
          </w:p>
        </w:tc>
      </w:tr>
      <w:tr w:rsidR="0029767D" w:rsidRPr="0029767D" w14:paraId="502C390B" w14:textId="77777777" w:rsidTr="00CA6CAD">
        <w:trPr>
          <w:trHeight w:val="281"/>
        </w:trPr>
        <w:tc>
          <w:tcPr>
            <w:tcW w:w="4755" w:type="dxa"/>
          </w:tcPr>
          <w:p w14:paraId="485A9C54" w14:textId="4B924648" w:rsidR="0029767D" w:rsidRPr="0029767D" w:rsidRDefault="0029767D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29767D">
              <w:rPr>
                <w:rFonts w:ascii="Avenir LT Std 35 Light" w:eastAsia="Avenir" w:hAnsi="Avenir LT Std 35 Light" w:cstheme="minorHAnsi"/>
              </w:rPr>
              <w:t>Cooley, Ashley (Unaffiliated)</w:t>
            </w:r>
          </w:p>
        </w:tc>
        <w:tc>
          <w:tcPr>
            <w:tcW w:w="4965" w:type="dxa"/>
          </w:tcPr>
          <w:p w14:paraId="572C0E44" w14:textId="586C32CD" w:rsidR="0029767D" w:rsidRPr="0029767D" w:rsidRDefault="0029767D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29767D">
              <w:rPr>
                <w:rFonts w:ascii="Avenir LT Std 35 Light" w:eastAsia="Avenir" w:hAnsi="Avenir LT Std 35 Light" w:cstheme="minorHAnsi"/>
              </w:rPr>
              <w:t>Moretto, Alex (UCSB EHS alt. BSO; non-voting)</w:t>
            </w:r>
          </w:p>
        </w:tc>
      </w:tr>
      <w:tr w:rsidR="0029767D" w:rsidRPr="0029767D" w14:paraId="6D81E89E" w14:textId="77777777" w:rsidTr="00CA6CAD">
        <w:trPr>
          <w:trHeight w:val="281"/>
        </w:trPr>
        <w:tc>
          <w:tcPr>
            <w:tcW w:w="4755" w:type="dxa"/>
          </w:tcPr>
          <w:p w14:paraId="4B953BE1" w14:textId="016881FD" w:rsidR="0029767D" w:rsidRPr="0029767D" w:rsidRDefault="0029767D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29767D">
              <w:rPr>
                <w:rFonts w:ascii="Avenir LT Std 35 Light" w:eastAsia="Avenir" w:hAnsi="Avenir LT Std 35 Light" w:cstheme="minorHAnsi"/>
              </w:rPr>
              <w:t>Garcia, Manuel (UCSB ARC)</w:t>
            </w:r>
          </w:p>
        </w:tc>
        <w:tc>
          <w:tcPr>
            <w:tcW w:w="4965" w:type="dxa"/>
          </w:tcPr>
          <w:p w14:paraId="3726FB42" w14:textId="0C7C05FD" w:rsidR="0029767D" w:rsidRPr="0029767D" w:rsidRDefault="0029767D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29767D">
              <w:rPr>
                <w:rFonts w:ascii="Avenir LT Std 35 Light" w:eastAsia="Avenir" w:hAnsi="Avenir LT Std 35 Light" w:cstheme="minorHAnsi"/>
              </w:rPr>
              <w:t>Smith, Ikuko (UCSB MCDB and P&amp;BS)</w:t>
            </w:r>
          </w:p>
        </w:tc>
      </w:tr>
      <w:tr w:rsidR="0029767D" w:rsidRPr="0029767D" w14:paraId="3E515812" w14:textId="77777777" w:rsidTr="00CA6CAD">
        <w:trPr>
          <w:trHeight w:val="281"/>
        </w:trPr>
        <w:tc>
          <w:tcPr>
            <w:tcW w:w="4755" w:type="dxa"/>
          </w:tcPr>
          <w:p w14:paraId="2BC5E6D7" w14:textId="177FB131" w:rsidR="0029767D" w:rsidRPr="0029767D" w:rsidRDefault="0029767D" w:rsidP="0029767D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29767D">
              <w:rPr>
                <w:rFonts w:ascii="Avenir LT Std 35 Light" w:eastAsia="Avenir" w:hAnsi="Avenir LT Std 35 Light" w:cstheme="minorHAnsi"/>
              </w:rPr>
              <w:t>Ma, Zach (UCSB MCDB; Vice Chair)</w:t>
            </w:r>
          </w:p>
        </w:tc>
        <w:tc>
          <w:tcPr>
            <w:tcW w:w="4965" w:type="dxa"/>
          </w:tcPr>
          <w:p w14:paraId="6235A03E" w14:textId="0CFE7B34" w:rsidR="0029767D" w:rsidRPr="0029767D" w:rsidRDefault="0029767D" w:rsidP="0029767D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</w:p>
        </w:tc>
      </w:tr>
      <w:tr w:rsidR="0029767D" w:rsidRPr="00322184" w14:paraId="23399EBF" w14:textId="77777777" w:rsidTr="00CA6CAD">
        <w:trPr>
          <w:trHeight w:val="281"/>
        </w:trPr>
        <w:tc>
          <w:tcPr>
            <w:tcW w:w="4755" w:type="dxa"/>
          </w:tcPr>
          <w:p w14:paraId="51AC7372" w14:textId="3789D42D" w:rsidR="0029767D" w:rsidRPr="00322184" w:rsidRDefault="0029767D" w:rsidP="0029767D">
            <w:pPr>
              <w:spacing w:line="276" w:lineRule="auto"/>
              <w:rPr>
                <w:rFonts w:ascii="Avenir LT Std 35 Light" w:eastAsia="Avenir" w:hAnsi="Avenir LT Std 35 Light" w:cstheme="minorHAnsi"/>
                <w:sz w:val="20"/>
                <w:szCs w:val="20"/>
              </w:rPr>
            </w:pPr>
          </w:p>
        </w:tc>
        <w:tc>
          <w:tcPr>
            <w:tcW w:w="4965" w:type="dxa"/>
          </w:tcPr>
          <w:p w14:paraId="5FD5AC23" w14:textId="7589EAB7" w:rsidR="0029767D" w:rsidRPr="00322184" w:rsidRDefault="0029767D" w:rsidP="0029767D">
            <w:pPr>
              <w:spacing w:line="276" w:lineRule="auto"/>
              <w:rPr>
                <w:rFonts w:ascii="Avenir LT Std 35 Light" w:eastAsia="Avenir" w:hAnsi="Avenir LT Std 35 Light" w:cstheme="minorHAnsi"/>
                <w:sz w:val="20"/>
                <w:szCs w:val="20"/>
              </w:rPr>
            </w:pPr>
          </w:p>
        </w:tc>
      </w:tr>
    </w:tbl>
    <w:p w14:paraId="5BF0AE06" w14:textId="77777777" w:rsidR="00B37EA8" w:rsidRPr="00322184" w:rsidRDefault="00B37EA8">
      <w:pPr>
        <w:rPr>
          <w:rFonts w:ascii="Avenir LT Std 35 Light" w:eastAsia="Avenir" w:hAnsi="Avenir LT Std 35 Light" w:cstheme="minorHAnsi"/>
          <w:b/>
          <w:sz w:val="24"/>
          <w:szCs w:val="24"/>
        </w:rPr>
      </w:pPr>
      <w:bookmarkStart w:id="0" w:name="_heading=h.30j0zll" w:colFirst="0" w:colLast="0"/>
      <w:bookmarkEnd w:id="0"/>
    </w:p>
    <w:p w14:paraId="5B85BFD2" w14:textId="77777777" w:rsidR="0029767D" w:rsidRPr="00AA1616" w:rsidRDefault="0029767D" w:rsidP="00AA1616">
      <w:pPr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Avenir" w:hAnsi="Avenir LT Std 35 Light"/>
          <w:b/>
          <w:color w:val="000000"/>
        </w:rPr>
      </w:pPr>
      <w:r w:rsidRPr="00AA1616">
        <w:rPr>
          <w:rFonts w:ascii="Avenir LT Std 35 Light" w:eastAsia="Avenir" w:hAnsi="Avenir LT Std 35 Light"/>
          <w:b/>
          <w:color w:val="000000"/>
        </w:rPr>
        <w:t xml:space="preserve">Called to order 3:01pm. </w:t>
      </w:r>
    </w:p>
    <w:p w14:paraId="2BB369C3" w14:textId="77777777" w:rsidR="0029767D" w:rsidRPr="00AA1616" w:rsidRDefault="0029767D" w:rsidP="00AA1616">
      <w:pPr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Avenir" w:hAnsi="Avenir LT Std 35 Light"/>
          <w:b/>
          <w:color w:val="000000"/>
        </w:rPr>
      </w:pPr>
    </w:p>
    <w:p w14:paraId="3B5102AF" w14:textId="351CC4B7" w:rsidR="004C417D" w:rsidRPr="00AA1616" w:rsidRDefault="009A6131" w:rsidP="00AA1616">
      <w:pPr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Avenir" w:hAnsi="Avenir LT Std 35 Light"/>
          <w:b/>
          <w:color w:val="000000"/>
        </w:rPr>
      </w:pPr>
      <w:r w:rsidRPr="00AA1616">
        <w:rPr>
          <w:rFonts w:ascii="Avenir LT Std 35 Light" w:eastAsia="Avenir" w:hAnsi="Avenir LT Std 35 Light"/>
          <w:b/>
          <w:color w:val="000000"/>
        </w:rPr>
        <w:t>Approval of minutes</w:t>
      </w:r>
    </w:p>
    <w:p w14:paraId="2DE0B9A2" w14:textId="2C9ED59A" w:rsidR="004C417D" w:rsidRPr="00AA1616" w:rsidRDefault="0029767D" w:rsidP="00AA1616">
      <w:pPr>
        <w:rPr>
          <w:rFonts w:ascii="Avenir LT Std 35 Light" w:eastAsia="Avenir" w:hAnsi="Avenir LT Std 35 Light"/>
        </w:rPr>
      </w:pPr>
      <w:r w:rsidRPr="00AA1616">
        <w:rPr>
          <w:rFonts w:ascii="Avenir LT Std 35 Light" w:eastAsia="Avenir" w:hAnsi="Avenir LT Std 35 Light"/>
        </w:rPr>
        <w:t xml:space="preserve">The Committee approved the minutes for the </w:t>
      </w:r>
      <w:r w:rsidR="009A6131" w:rsidRPr="00AA1616">
        <w:rPr>
          <w:rFonts w:ascii="Avenir LT Std 35 Light" w:eastAsia="Avenir" w:hAnsi="Avenir LT Std 35 Light"/>
        </w:rPr>
        <w:t xml:space="preserve">IBC meeting of </w:t>
      </w:r>
      <w:r w:rsidR="00EC491F" w:rsidRPr="00AA1616">
        <w:rPr>
          <w:rFonts w:ascii="Avenir LT Std 35 Light" w:eastAsia="Avenir" w:hAnsi="Avenir LT Std 35 Light"/>
        </w:rPr>
        <w:t>January 26</w:t>
      </w:r>
      <w:r w:rsidR="009A6131" w:rsidRPr="00AA1616">
        <w:rPr>
          <w:rFonts w:ascii="Avenir LT Std 35 Light" w:eastAsia="Avenir" w:hAnsi="Avenir LT Std 35 Light"/>
        </w:rPr>
        <w:t>, 202</w:t>
      </w:r>
      <w:r w:rsidR="001C1D0D" w:rsidRPr="00AA1616">
        <w:rPr>
          <w:rFonts w:ascii="Avenir LT Std 35 Light" w:eastAsia="Avenir" w:hAnsi="Avenir LT Std 35 Light"/>
        </w:rPr>
        <w:t>5</w:t>
      </w:r>
      <w:r w:rsidRPr="00AA1616">
        <w:rPr>
          <w:rFonts w:ascii="Avenir LT Std 35 Light" w:eastAsia="Avenir" w:hAnsi="Avenir LT Std 35 Light"/>
        </w:rPr>
        <w:t>.</w:t>
      </w:r>
      <w:r w:rsidR="009A6131" w:rsidRPr="00AA1616">
        <w:rPr>
          <w:rFonts w:ascii="Avenir LT Std 35 Light" w:eastAsia="Avenir" w:hAnsi="Avenir LT Std 35 Light"/>
        </w:rPr>
        <w:t xml:space="preserve"> </w:t>
      </w:r>
    </w:p>
    <w:p w14:paraId="3DC1A52F" w14:textId="77777777" w:rsidR="00AF458D" w:rsidRPr="00AA1616" w:rsidRDefault="00AF458D" w:rsidP="00AA16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Times New Roman" w:hAnsi="Avenir LT Std 35 Light"/>
          <w:color w:val="000000"/>
        </w:rPr>
      </w:pPr>
    </w:p>
    <w:p w14:paraId="61615EDF" w14:textId="0E608BFA" w:rsidR="00211B7C" w:rsidRPr="00AA1616" w:rsidRDefault="0031287E" w:rsidP="00AA16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Times New Roman" w:hAnsi="Avenir LT Std 35 Light" w:cstheme="minorHAnsi"/>
          <w:color w:val="000000"/>
        </w:rPr>
      </w:pPr>
      <w:r w:rsidRPr="00AA1616">
        <w:rPr>
          <w:rFonts w:ascii="Avenir LT Std 35 Light" w:eastAsia="Avenir" w:hAnsi="Avenir LT Std 35 Light" w:cstheme="minorHAnsi"/>
          <w:b/>
          <w:color w:val="000000"/>
        </w:rPr>
        <w:t xml:space="preserve">New </w:t>
      </w:r>
      <w:r w:rsidR="00211B7C" w:rsidRPr="00AA1616">
        <w:rPr>
          <w:rFonts w:ascii="Avenir LT Std 35 Light" w:eastAsia="Avenir" w:hAnsi="Avenir LT Std 35 Light" w:cstheme="minorHAnsi"/>
          <w:b/>
          <w:color w:val="000000"/>
        </w:rPr>
        <w:t xml:space="preserve">Biological Use Authorization </w:t>
      </w:r>
    </w:p>
    <w:p w14:paraId="4C74D2B5" w14:textId="194142F9" w:rsidR="00AF458D" w:rsidRPr="00AA1616" w:rsidRDefault="00AF458D" w:rsidP="00AA16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hAnsi="Avenir LT Std 35 Light" w:cstheme="minorHAnsi"/>
        </w:rPr>
      </w:pPr>
      <w:r w:rsidRPr="00AA1616">
        <w:rPr>
          <w:rFonts w:ascii="Avenir LT Std 35 Light" w:hAnsi="Avenir LT Std 35 Light" w:cstheme="minorHAnsi"/>
        </w:rPr>
        <w:t>BUA 202</w:t>
      </w:r>
      <w:r w:rsidR="00211B7C" w:rsidRPr="00AA1616">
        <w:rPr>
          <w:rFonts w:ascii="Avenir LT Std 35 Light" w:hAnsi="Avenir LT Std 35 Light" w:cstheme="minorHAnsi"/>
        </w:rPr>
        <w:t>6</w:t>
      </w:r>
      <w:r w:rsidRPr="00AA1616">
        <w:rPr>
          <w:rFonts w:ascii="Avenir LT Std 35 Light" w:hAnsi="Avenir LT Std 35 Light" w:cstheme="minorHAnsi"/>
        </w:rPr>
        <w:t>-</w:t>
      </w:r>
      <w:r w:rsidR="00EC491F" w:rsidRPr="00AA1616">
        <w:rPr>
          <w:rFonts w:ascii="Avenir LT Std 35 Light" w:hAnsi="Avenir LT Std 35 Light" w:cstheme="minorHAnsi"/>
        </w:rPr>
        <w:t>3</w:t>
      </w:r>
      <w:r w:rsidRPr="00AA1616">
        <w:rPr>
          <w:rFonts w:ascii="Avenir LT Std 35 Light" w:hAnsi="Avenir LT Std 35 Light" w:cstheme="minorHAnsi"/>
        </w:rPr>
        <w:t>, “</w:t>
      </w:r>
      <w:r w:rsidR="0031287E" w:rsidRPr="00AA1616">
        <w:rPr>
          <w:rFonts w:ascii="Avenir LT Std 35 Light" w:hAnsi="Avenir LT Std 35 Light" w:cstheme="minorHAnsi"/>
        </w:rPr>
        <w:t xml:space="preserve">Expanded </w:t>
      </w:r>
      <w:proofErr w:type="spellStart"/>
      <w:r w:rsidR="0031287E" w:rsidRPr="00AA1616">
        <w:rPr>
          <w:rFonts w:ascii="Avenir LT Std 35 Light" w:hAnsi="Avenir LT Std 35 Light" w:cstheme="minorHAnsi"/>
        </w:rPr>
        <w:t>Transdifferentiation</w:t>
      </w:r>
      <w:proofErr w:type="spellEnd"/>
      <w:r w:rsidR="0031287E" w:rsidRPr="00AA1616">
        <w:rPr>
          <w:rFonts w:ascii="Avenir LT Std 35 Light" w:hAnsi="Avenir LT Std 35 Light" w:cstheme="minorHAnsi"/>
        </w:rPr>
        <w:t xml:space="preserve"> Tissue Culture Research</w:t>
      </w:r>
      <w:r w:rsidRPr="00AA1616">
        <w:rPr>
          <w:rFonts w:ascii="Avenir LT Std 35 Light" w:hAnsi="Avenir LT Std 35 Light" w:cstheme="minorHAnsi"/>
        </w:rPr>
        <w:t xml:space="preserve">” </w:t>
      </w:r>
    </w:p>
    <w:p w14:paraId="3A3843F3" w14:textId="1026948D" w:rsidR="00A22F9C" w:rsidRPr="00A22F9C" w:rsidRDefault="0029767D" w:rsidP="00E5090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29767D">
        <w:rPr>
          <w:rFonts w:ascii="Avenir LT Std 35 Light" w:eastAsia="Times New Roman" w:hAnsi="Avenir LT Std 35 Light" w:cstheme="minorHAnsi"/>
          <w:color w:val="000000"/>
        </w:rPr>
        <w:t xml:space="preserve">The </w:t>
      </w:r>
      <w:r w:rsidR="00B6622D">
        <w:rPr>
          <w:rFonts w:ascii="Avenir LT Std 35 Light" w:eastAsia="Times New Roman" w:hAnsi="Avenir LT Std 35 Light" w:cstheme="minorHAnsi"/>
          <w:color w:val="000000"/>
        </w:rPr>
        <w:t xml:space="preserve">group will express transcription factors from </w:t>
      </w:r>
      <w:r w:rsidR="00B6622D" w:rsidRPr="00B6622D">
        <w:rPr>
          <w:rFonts w:ascii="Avenir LT Std 35 Light" w:eastAsia="Times New Roman" w:hAnsi="Avenir LT Std 35 Light" w:cstheme="minorHAnsi"/>
          <w:i/>
          <w:iCs/>
          <w:color w:val="000000"/>
        </w:rPr>
        <w:t>C. elegans</w:t>
      </w:r>
      <w:r w:rsidR="00B6622D">
        <w:rPr>
          <w:rFonts w:ascii="Avenir LT Std 35 Light" w:eastAsia="Times New Roman" w:hAnsi="Avenir LT Std 35 Light" w:cstheme="minorHAnsi"/>
          <w:color w:val="000000"/>
        </w:rPr>
        <w:t xml:space="preserve"> in </w:t>
      </w:r>
      <w:r w:rsidR="001F19B8">
        <w:rPr>
          <w:rFonts w:ascii="Avenir LT Std 35 Light" w:eastAsia="Times New Roman" w:hAnsi="Avenir LT Std 35 Light" w:cstheme="minorHAnsi"/>
          <w:color w:val="000000"/>
        </w:rPr>
        <w:t>mammalian</w:t>
      </w:r>
      <w:r w:rsidR="00B6622D">
        <w:rPr>
          <w:rFonts w:ascii="Avenir LT Std 35 Light" w:eastAsia="Times New Roman" w:hAnsi="Avenir LT Std 35 Light" w:cstheme="minorHAnsi"/>
          <w:color w:val="000000"/>
        </w:rPr>
        <w:t xml:space="preserve"> cells using broadly pseudotyped, replication-incompetent lentiviral vectors. The </w:t>
      </w:r>
      <w:r w:rsidRPr="0029767D">
        <w:rPr>
          <w:rFonts w:ascii="Avenir LT Std 35 Light" w:eastAsia="Times New Roman" w:hAnsi="Avenir LT Std 35 Light" w:cstheme="minorHAnsi"/>
          <w:color w:val="000000"/>
        </w:rPr>
        <w:t xml:space="preserve">Committee </w:t>
      </w:r>
      <w:r w:rsidRPr="00AA1616">
        <w:rPr>
          <w:rFonts w:ascii="Avenir LT Std 35 Light" w:eastAsia="Times New Roman" w:hAnsi="Avenir LT Std 35 Light" w:cstheme="minorHAnsi"/>
          <w:color w:val="000000"/>
        </w:rPr>
        <w:t xml:space="preserve">requested additional information on </w:t>
      </w:r>
      <w:r w:rsidRPr="0029767D">
        <w:rPr>
          <w:rFonts w:ascii="Avenir LT Std 35 Light" w:eastAsia="Times New Roman" w:hAnsi="Avenir LT Std 35 Light" w:cstheme="minorHAnsi"/>
          <w:color w:val="000000"/>
        </w:rPr>
        <w:t>the cell</w:t>
      </w:r>
      <w:r w:rsidR="00E5090C">
        <w:rPr>
          <w:rFonts w:ascii="Avenir LT Std 35 Light" w:eastAsia="Times New Roman" w:hAnsi="Avenir LT Std 35 Light" w:cstheme="minorHAnsi"/>
          <w:color w:val="000000"/>
        </w:rPr>
        <w:t xml:space="preserve"> types; the lead investigator provided cell line identifiers, v</w:t>
      </w:r>
      <w:r w:rsidRPr="0029767D">
        <w:rPr>
          <w:rFonts w:ascii="Avenir LT Std 35 Light" w:eastAsia="Times New Roman" w:hAnsi="Avenir LT Std 35 Light" w:cstheme="minorHAnsi"/>
          <w:color w:val="000000"/>
        </w:rPr>
        <w:t xml:space="preserve">endor/source and testing information. </w:t>
      </w:r>
    </w:p>
    <w:p w14:paraId="4A2D1168" w14:textId="44B70420" w:rsidR="0029767D" w:rsidRPr="00AA1616" w:rsidRDefault="0029767D" w:rsidP="00AA1616">
      <w:pPr>
        <w:shd w:val="clear" w:color="auto" w:fill="FFFFFF"/>
        <w:rPr>
          <w:rFonts w:ascii="Avenir LT Std 35 Light" w:eastAsia="Times New Roman" w:hAnsi="Avenir LT Std 35 Light" w:cstheme="minorHAnsi"/>
          <w:color w:val="222222"/>
        </w:rPr>
      </w:pPr>
      <w:r w:rsidRPr="00AA1616">
        <w:rPr>
          <w:rFonts w:ascii="Avenir LT Std 35 Light" w:hAnsi="Avenir LT Std 35 Light" w:cstheme="minorHAnsi"/>
          <w:color w:val="000000" w:themeColor="text1"/>
        </w:rPr>
        <w:t>Training on Biosafety Fundamentals is required once, and training on the Cal/OSHA Bloodborne Pathogens and Aerosol Transmissible Disease Standards is required annually.</w:t>
      </w:r>
    </w:p>
    <w:p w14:paraId="3E018DB6" w14:textId="77777777" w:rsidR="0029767D" w:rsidRPr="00AA1616" w:rsidRDefault="0029767D" w:rsidP="00AA1616">
      <w:pPr>
        <w:rPr>
          <w:rFonts w:ascii="Avenir LT Std 35 Light" w:hAnsi="Avenir LT Std 35 Light" w:cstheme="minorHAnsi"/>
          <w:b/>
          <w:bCs/>
        </w:rPr>
      </w:pPr>
      <w:r w:rsidRPr="00AA1616">
        <w:rPr>
          <w:rFonts w:ascii="Avenir LT Std 35 Light" w:hAnsi="Avenir LT Std 35 Light" w:cstheme="minorHAnsi"/>
          <w:color w:val="000000" w:themeColor="text1"/>
        </w:rPr>
        <w:t xml:space="preserve">This work is covered by NIH Guidelines </w:t>
      </w:r>
      <w:r w:rsidRPr="00AA1616">
        <w:rPr>
          <w:rFonts w:ascii="Avenir LT Std 35 Light" w:hAnsi="Avenir LT Std 35 Light" w:cstheme="minorHAnsi"/>
        </w:rPr>
        <w:t>Section III-D-3: Experiments Involving the Use of Infectious DNA or RNA Viruses or Defective DNA or RNA Viruses in the Presence of a Helper System in Tissue Culture Systems.</w:t>
      </w:r>
    </w:p>
    <w:p w14:paraId="4CA82854" w14:textId="50F68AC8" w:rsidR="00AA1616" w:rsidRPr="00AA1616" w:rsidRDefault="0029767D" w:rsidP="00AA1616">
      <w:pPr>
        <w:rPr>
          <w:rFonts w:ascii="Avenir LT Std 35 Light" w:hAnsi="Avenir LT Std 35 Light"/>
        </w:rPr>
      </w:pPr>
      <w:r w:rsidRPr="00AA1616">
        <w:rPr>
          <w:rFonts w:ascii="Avenir LT Std 35 Light" w:hAnsi="Avenir LT Std 35 Light" w:cstheme="minorHAnsi"/>
          <w:color w:val="000000" w:themeColor="text1"/>
        </w:rPr>
        <w:t xml:space="preserve">The containment level of this work is Biosafety Level 2. </w:t>
      </w:r>
      <w:r w:rsidR="00AA1616" w:rsidRPr="00AA1616">
        <w:rPr>
          <w:rFonts w:ascii="Avenir LT Std 35 Light" w:hAnsi="Avenir LT Std 35 Light"/>
        </w:rPr>
        <w:t xml:space="preserve">The Committee voted to approve 2026-3 pending biosafety cabinet certification and additional information.  </w:t>
      </w:r>
    </w:p>
    <w:p w14:paraId="667FA6C0" w14:textId="77777777" w:rsidR="0029767D" w:rsidRPr="00AA1616" w:rsidRDefault="0029767D" w:rsidP="00AA1616">
      <w:pPr>
        <w:shd w:val="clear" w:color="auto" w:fill="FFFFFF"/>
        <w:rPr>
          <w:rFonts w:ascii="Avenir LT Std 35 Light" w:eastAsia="Times New Roman" w:hAnsi="Avenir LT Std 35 Light" w:cstheme="minorHAnsi"/>
          <w:color w:val="000000"/>
        </w:rPr>
      </w:pPr>
    </w:p>
    <w:p w14:paraId="5DC2BE97" w14:textId="1804E20B" w:rsidR="0031287E" w:rsidRPr="00AA1616" w:rsidRDefault="0031287E" w:rsidP="00AA16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Times New Roman" w:hAnsi="Avenir LT Std 35 Light" w:cstheme="minorHAnsi"/>
          <w:color w:val="000000"/>
        </w:rPr>
      </w:pPr>
      <w:r w:rsidRPr="00AA1616">
        <w:rPr>
          <w:rFonts w:ascii="Avenir LT Std 35 Light" w:eastAsia="Avenir" w:hAnsi="Avenir LT Std 35 Light" w:cstheme="minorHAnsi"/>
          <w:b/>
          <w:color w:val="000000"/>
        </w:rPr>
        <w:t>Biological Use Authorization Renewals</w:t>
      </w:r>
    </w:p>
    <w:p w14:paraId="7AB2645A" w14:textId="51A60E0A" w:rsidR="00AF458D" w:rsidRPr="00AA1616" w:rsidRDefault="00AF458D" w:rsidP="00AA16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hAnsi="Avenir LT Std 35 Light" w:cstheme="minorHAnsi"/>
        </w:rPr>
      </w:pPr>
      <w:r w:rsidRPr="00AA1616">
        <w:rPr>
          <w:rFonts w:ascii="Avenir LT Std 35 Light" w:hAnsi="Avenir LT Std 35 Light" w:cstheme="minorHAnsi"/>
        </w:rPr>
        <w:t>BUA 202</w:t>
      </w:r>
      <w:r w:rsidR="00211B7C" w:rsidRPr="00AA1616">
        <w:rPr>
          <w:rFonts w:ascii="Avenir LT Std 35 Light" w:hAnsi="Avenir LT Std 35 Light" w:cstheme="minorHAnsi"/>
        </w:rPr>
        <w:t>6</w:t>
      </w:r>
      <w:r w:rsidRPr="00AA1616">
        <w:rPr>
          <w:rFonts w:ascii="Avenir LT Std 35 Light" w:hAnsi="Avenir LT Std 35 Light" w:cstheme="minorHAnsi"/>
        </w:rPr>
        <w:t>-</w:t>
      </w:r>
      <w:r w:rsidR="00EC491F" w:rsidRPr="00AA1616">
        <w:rPr>
          <w:rFonts w:ascii="Avenir LT Std 35 Light" w:hAnsi="Avenir LT Std 35 Light" w:cstheme="minorHAnsi"/>
        </w:rPr>
        <w:t>4</w:t>
      </w:r>
      <w:r w:rsidRPr="00AA1616">
        <w:rPr>
          <w:rFonts w:ascii="Avenir LT Std 35 Light" w:hAnsi="Avenir LT Std 35 Light" w:cstheme="minorHAnsi"/>
        </w:rPr>
        <w:t>, “</w:t>
      </w:r>
      <w:r w:rsidR="0031287E" w:rsidRPr="00AA1616">
        <w:rPr>
          <w:rFonts w:ascii="Avenir LT Std 35 Light" w:hAnsi="Avenir LT Std 35 Light" w:cstheme="minorHAnsi"/>
        </w:rPr>
        <w:t>Molecular Mechanisms of Contact-Dependent Growth Inhibition Systems in Bacteria</w:t>
      </w:r>
      <w:r w:rsidRPr="00AA1616">
        <w:rPr>
          <w:rFonts w:ascii="Avenir LT Std 35 Light" w:hAnsi="Avenir LT Std 35 Light" w:cstheme="minorHAnsi"/>
        </w:rPr>
        <w:t xml:space="preserve">” </w:t>
      </w:r>
    </w:p>
    <w:p w14:paraId="266FE5EB" w14:textId="61706D50" w:rsidR="0029767D" w:rsidRPr="00AA1616" w:rsidRDefault="008C1BD2" w:rsidP="00AA1616">
      <w:pPr>
        <w:shd w:val="clear" w:color="auto" w:fill="FFFFFF"/>
        <w:rPr>
          <w:rFonts w:ascii="Avenir LT Std 35 Light" w:eastAsia="Times New Roman" w:hAnsi="Avenir LT Std 35 Light" w:cstheme="minorHAnsi"/>
          <w:color w:val="000000"/>
          <w:lang w:val="en"/>
        </w:rPr>
      </w:pPr>
      <w:r>
        <w:rPr>
          <w:rFonts w:ascii="Avenir LT Std 35 Light" w:eastAsia="Times New Roman" w:hAnsi="Avenir LT Std 35 Light" w:cstheme="minorHAnsi"/>
          <w:color w:val="000000"/>
        </w:rPr>
        <w:t xml:space="preserve">The group studies how bacterial effector proteins modulate competition, cell adhesion and mammalian cell physiology </w:t>
      </w:r>
      <w:r w:rsidRPr="008C1BD2">
        <w:rPr>
          <w:rFonts w:ascii="Avenir LT Std 35 Light" w:hAnsi="Avenir LT Std 35 Light"/>
        </w:rPr>
        <w:t xml:space="preserve">using </w:t>
      </w:r>
      <w:r>
        <w:rPr>
          <w:rFonts w:ascii="Avenir LT Std 35 Light" w:hAnsi="Avenir LT Std 35 Light"/>
        </w:rPr>
        <w:t xml:space="preserve">transgenic and knock-down cell lines. </w:t>
      </w:r>
      <w:r w:rsidR="0029767D" w:rsidRPr="008C1BD2">
        <w:rPr>
          <w:rFonts w:ascii="Avenir LT Std 35 Light" w:eastAsia="Times New Roman" w:hAnsi="Avenir LT Std 35 Light" w:cstheme="minorHAnsi"/>
          <w:color w:val="000000"/>
        </w:rPr>
        <w:t>The</w:t>
      </w:r>
      <w:r w:rsidR="0029767D" w:rsidRPr="0029767D">
        <w:rPr>
          <w:rFonts w:ascii="Avenir LT Std 35 Light" w:eastAsia="Times New Roman" w:hAnsi="Avenir LT Std 35 Light" w:cstheme="minorHAnsi"/>
          <w:color w:val="000000"/>
        </w:rPr>
        <w:t xml:space="preserve"> Committee noted </w:t>
      </w:r>
      <w:r w:rsidR="00FD0C4D">
        <w:rPr>
          <w:rFonts w:ascii="Avenir LT Std 35 Light" w:eastAsia="Times New Roman" w:hAnsi="Avenir LT Std 35 Light" w:cstheme="minorHAnsi"/>
          <w:color w:val="000000"/>
        </w:rPr>
        <w:t xml:space="preserve">the specific genes of interest compared to </w:t>
      </w:r>
      <w:r w:rsidR="00C73753">
        <w:rPr>
          <w:rFonts w:ascii="Avenir LT Std 35 Light" w:eastAsia="Times New Roman" w:hAnsi="Avenir LT Std 35 Light" w:cstheme="minorHAnsi"/>
          <w:color w:val="000000"/>
        </w:rPr>
        <w:t>the list of risk group 2 bacteria given by the PIs, and that t</w:t>
      </w:r>
      <w:r w:rsidR="0029767D" w:rsidRPr="0029767D">
        <w:rPr>
          <w:rFonts w:ascii="Avenir LT Std 35 Light" w:eastAsia="Times New Roman" w:hAnsi="Avenir LT Std 35 Light" w:cstheme="minorHAnsi"/>
          <w:color w:val="000000"/>
        </w:rPr>
        <w:t>he</w:t>
      </w:r>
      <w:r w:rsidR="00783E26">
        <w:rPr>
          <w:rFonts w:ascii="Avenir LT Std 35 Light" w:eastAsia="Times New Roman" w:hAnsi="Avenir LT Std 35 Light" w:cstheme="minorHAnsi"/>
          <w:color w:val="000000"/>
        </w:rPr>
        <w:t xml:space="preserve"> </w:t>
      </w:r>
      <w:r w:rsidR="00AA1616">
        <w:rPr>
          <w:rFonts w:ascii="Avenir LT Std 35 Light" w:eastAsia="Times New Roman" w:hAnsi="Avenir LT Std 35 Light" w:cstheme="minorHAnsi"/>
          <w:color w:val="000000"/>
        </w:rPr>
        <w:t xml:space="preserve">BUA need not refer to </w:t>
      </w:r>
      <w:r w:rsidR="001F19B8">
        <w:rPr>
          <w:rFonts w:ascii="Avenir LT Std 35 Light" w:eastAsia="Times New Roman" w:hAnsi="Avenir LT Std 35 Light" w:cstheme="minorHAnsi"/>
          <w:color w:val="000000"/>
        </w:rPr>
        <w:t>an</w:t>
      </w:r>
      <w:r w:rsidR="00AA1616">
        <w:rPr>
          <w:rFonts w:ascii="Avenir LT Std 35 Light" w:eastAsia="Times New Roman" w:hAnsi="Avenir LT Std 35 Light" w:cstheme="minorHAnsi"/>
          <w:color w:val="000000"/>
        </w:rPr>
        <w:t xml:space="preserve"> associated protocol by number. </w:t>
      </w:r>
    </w:p>
    <w:p w14:paraId="2F25F064" w14:textId="00B10502" w:rsidR="0029767D" w:rsidRPr="00AA1616" w:rsidRDefault="0029767D" w:rsidP="00AA1616">
      <w:pPr>
        <w:rPr>
          <w:rFonts w:ascii="Avenir LT Std 35 Light" w:hAnsi="Avenir LT Std 35 Light" w:cstheme="minorHAnsi"/>
          <w:color w:val="000000" w:themeColor="text1"/>
        </w:rPr>
      </w:pPr>
      <w:r w:rsidRPr="00AA1616">
        <w:rPr>
          <w:rFonts w:ascii="Avenir LT Std 35 Light" w:hAnsi="Avenir LT Std 35 Light" w:cstheme="minorHAnsi"/>
          <w:color w:val="000000" w:themeColor="text1"/>
        </w:rPr>
        <w:t>Training on Biosafety Fundamentals is required once, and training on the Cal/OSHA Bloodborne Pathogens and Aerosol Transmissible Disease Standards is required annually.</w:t>
      </w:r>
    </w:p>
    <w:p w14:paraId="5D0FF108" w14:textId="48E1599D" w:rsidR="0029767D" w:rsidRPr="0029767D" w:rsidRDefault="0029767D" w:rsidP="00AA1616">
      <w:pPr>
        <w:rPr>
          <w:rFonts w:ascii="Avenir LT Std 35 Light" w:hAnsi="Avenir LT Std 35 Light" w:cstheme="minorHAnsi"/>
        </w:rPr>
      </w:pPr>
      <w:r w:rsidRPr="00AA1616">
        <w:rPr>
          <w:rFonts w:ascii="Avenir LT Std 35 Light" w:hAnsi="Avenir LT Std 35 Light" w:cstheme="minorHAnsi"/>
          <w:color w:val="000000" w:themeColor="text1"/>
        </w:rPr>
        <w:t xml:space="preserve">This work is covered by the NIH Guidelines </w:t>
      </w:r>
      <w:r w:rsidRPr="00AA1616">
        <w:rPr>
          <w:rFonts w:ascii="Avenir LT Std 35 Light" w:hAnsi="Avenir LT Std 35 Light" w:cstheme="minorHAnsi"/>
        </w:rPr>
        <w:t xml:space="preserve">Section III-D-2. Experiments in Which DNA From Risk Group 2, Risk Group 3, Risk Group 4, or Restricted Agents is Cloned into Nonpathogenic Prokaryotic or Lower Eukaryotic Host-Vector Systems and Section III-D-3. Experiments Involving the Use of Infectious DNA or </w:t>
      </w:r>
      <w:r w:rsidRPr="00AA1616">
        <w:rPr>
          <w:rFonts w:ascii="Avenir LT Std 35 Light" w:hAnsi="Avenir LT Std 35 Light" w:cstheme="minorHAnsi"/>
        </w:rPr>
        <w:lastRenderedPageBreak/>
        <w:t>RNA Viruses or Defective DNA or RNA Viruses in the Presence of a Helper System in Tissue Culture Systems.</w:t>
      </w:r>
    </w:p>
    <w:p w14:paraId="1D370CB3" w14:textId="32074A48" w:rsidR="00AA1616" w:rsidRPr="00AA1616" w:rsidRDefault="0029767D" w:rsidP="00AA1616">
      <w:pPr>
        <w:rPr>
          <w:rFonts w:ascii="Avenir LT Std 35 Light" w:hAnsi="Avenir LT Std 35 Light"/>
        </w:rPr>
      </w:pPr>
      <w:r w:rsidRPr="00AA1616">
        <w:rPr>
          <w:rFonts w:ascii="Avenir LT Std 35 Light" w:hAnsi="Avenir LT Std 35 Light" w:cstheme="minorHAnsi"/>
          <w:color w:val="000000" w:themeColor="text1"/>
        </w:rPr>
        <w:t xml:space="preserve">The containment level of this work is Biosafety Level 2. </w:t>
      </w:r>
      <w:r w:rsidR="00AA1616" w:rsidRPr="00AA1616">
        <w:rPr>
          <w:rFonts w:ascii="Avenir LT Std 35 Light" w:hAnsi="Avenir LT Std 35 Light"/>
        </w:rPr>
        <w:t xml:space="preserve">The Committee voted to approve 2026-4. </w:t>
      </w:r>
    </w:p>
    <w:p w14:paraId="43FA075B" w14:textId="77777777" w:rsidR="0029767D" w:rsidRPr="00AA1616" w:rsidRDefault="0029767D" w:rsidP="00AA16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hAnsi="Avenir LT Std 35 Light" w:cstheme="minorHAnsi"/>
        </w:rPr>
      </w:pPr>
    </w:p>
    <w:p w14:paraId="4DC61E9F" w14:textId="77777777" w:rsidR="0029767D" w:rsidRPr="00AA1616" w:rsidRDefault="00EC491F" w:rsidP="00AA16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hAnsi="Avenir LT Std 35 Light" w:cstheme="minorHAnsi"/>
        </w:rPr>
      </w:pPr>
      <w:r w:rsidRPr="00AA1616">
        <w:rPr>
          <w:rFonts w:ascii="Avenir LT Std 35 Light" w:hAnsi="Avenir LT Std 35 Light" w:cstheme="minorHAnsi"/>
        </w:rPr>
        <w:t>BUA 2026-5, “</w:t>
      </w:r>
      <w:r w:rsidR="0031287E" w:rsidRPr="00AA1616">
        <w:rPr>
          <w:rFonts w:ascii="Avenir LT Std 35 Light" w:hAnsi="Avenir LT Std 35 Light" w:cstheme="minorHAnsi"/>
        </w:rPr>
        <w:t>UCSB iPSC Biobank of AICS Cell Lines with Fluorescently Tagged Proteins</w:t>
      </w:r>
      <w:r w:rsidRPr="00AA1616">
        <w:rPr>
          <w:rFonts w:ascii="Avenir LT Std 35 Light" w:hAnsi="Avenir LT Std 35 Light" w:cstheme="minorHAnsi"/>
        </w:rPr>
        <w:t>”</w:t>
      </w:r>
    </w:p>
    <w:p w14:paraId="18DC883E" w14:textId="7B105C0C" w:rsidR="0029767D" w:rsidRPr="00AA1616" w:rsidRDefault="000D692B" w:rsidP="00AA1616">
      <w:pPr>
        <w:shd w:val="clear" w:color="auto" w:fill="FFFFFF"/>
        <w:rPr>
          <w:rFonts w:ascii="Avenir LT Std 35 Light" w:hAnsi="Avenir LT Std 35 Light" w:cstheme="minorHAnsi"/>
          <w:color w:val="000000"/>
        </w:rPr>
      </w:pPr>
      <w:r>
        <w:rPr>
          <w:rFonts w:ascii="Avenir LT Std 35 Light" w:hAnsi="Avenir LT Std 35 Light" w:cstheme="minorHAnsi"/>
        </w:rPr>
        <w:t>T</w:t>
      </w:r>
      <w:r w:rsidRPr="00764517">
        <w:rPr>
          <w:rFonts w:ascii="Avenir LT Std 35 Light" w:hAnsi="Avenir LT Std 35 Light" w:cstheme="minorHAnsi"/>
        </w:rPr>
        <w:t xml:space="preserve">he </w:t>
      </w:r>
      <w:r>
        <w:rPr>
          <w:rFonts w:ascii="Avenir LT Std 35 Light" w:hAnsi="Avenir LT Std 35 Light" w:cstheme="minorHAnsi"/>
        </w:rPr>
        <w:t xml:space="preserve">PI’s </w:t>
      </w:r>
      <w:r w:rsidRPr="00764517">
        <w:rPr>
          <w:rFonts w:ascii="Avenir LT Std 35 Light" w:hAnsi="Avenir LT Std 35 Light" w:cstheme="minorHAnsi"/>
        </w:rPr>
        <w:t xml:space="preserve">objective </w:t>
      </w:r>
      <w:r>
        <w:rPr>
          <w:rFonts w:ascii="Avenir LT Std 35 Light" w:hAnsi="Avenir LT Std 35 Light" w:cstheme="minorHAnsi"/>
        </w:rPr>
        <w:t xml:space="preserve">is </w:t>
      </w:r>
      <w:r w:rsidRPr="00764517">
        <w:rPr>
          <w:rFonts w:ascii="Avenir LT Std 35 Light" w:hAnsi="Avenir LT Std 35 Light" w:cstheme="minorHAnsi"/>
        </w:rPr>
        <w:t xml:space="preserve">to </w:t>
      </w:r>
      <w:r w:rsidRPr="00764517">
        <w:rPr>
          <w:rFonts w:ascii="Avenir LT Std 35 Light" w:hAnsi="Avenir LT Std 35 Light"/>
        </w:rPr>
        <w:t xml:space="preserve">bank cell lines created by Allen Institute for Cell Science (AICS) </w:t>
      </w:r>
      <w:r w:rsidRPr="00764517">
        <w:rPr>
          <w:rFonts w:ascii="Avenir LT Std 35 Light" w:hAnsi="Avenir LT Std 35 Light" w:cstheme="minorHAnsi"/>
        </w:rPr>
        <w:t>in the Stem Cell Facility</w:t>
      </w:r>
      <w:r>
        <w:rPr>
          <w:rFonts w:ascii="Avenir LT Std 35 Light" w:hAnsi="Avenir LT Std 35 Light" w:cstheme="minorHAnsi"/>
        </w:rPr>
        <w:t xml:space="preserve"> for use by UCSB researchers</w:t>
      </w:r>
      <w:r w:rsidRPr="00764517">
        <w:rPr>
          <w:rFonts w:ascii="Avenir LT Std 35 Light" w:hAnsi="Avenir LT Std 35 Light" w:cstheme="minorHAnsi"/>
        </w:rPr>
        <w:t>.</w:t>
      </w:r>
      <w:r>
        <w:rPr>
          <w:rFonts w:ascii="Avenir LT Std 35 Light" w:hAnsi="Avenir LT Std 35 Light" w:cstheme="minorHAnsi"/>
        </w:rPr>
        <w:t xml:space="preserve"> </w:t>
      </w:r>
      <w:r w:rsidR="0029767D" w:rsidRPr="00AA1616">
        <w:rPr>
          <w:rFonts w:ascii="Avenir LT Std 35 Light" w:hAnsi="Avenir LT Std 35 Light" w:cstheme="minorHAnsi"/>
          <w:color w:val="000000"/>
        </w:rPr>
        <w:t>The</w:t>
      </w:r>
      <w:r>
        <w:rPr>
          <w:rFonts w:ascii="Avenir LT Std 35 Light" w:hAnsi="Avenir LT Std 35 Light" w:cstheme="minorHAnsi"/>
          <w:color w:val="000000"/>
        </w:rPr>
        <w:t xml:space="preserve"> PI revised the accessibility of the </w:t>
      </w:r>
      <w:r w:rsidR="00E5090C">
        <w:rPr>
          <w:rFonts w:ascii="Avenir LT Std 35 Light" w:hAnsi="Avenir LT Std 35 Light" w:cstheme="minorHAnsi"/>
          <w:color w:val="000000"/>
        </w:rPr>
        <w:t>cell line inventory linked</w:t>
      </w:r>
      <w:r w:rsidR="0029767D" w:rsidRPr="00AA1616">
        <w:rPr>
          <w:rFonts w:ascii="Avenir LT Std 35 Light" w:hAnsi="Avenir LT Std 35 Light" w:cstheme="minorHAnsi"/>
          <w:color w:val="000000"/>
        </w:rPr>
        <w:t xml:space="preserve"> within the BUA. The Committee discussed the frequency with which bleach would be diluted</w:t>
      </w:r>
      <w:r>
        <w:rPr>
          <w:rFonts w:ascii="Avenir LT Std 35 Light" w:hAnsi="Avenir LT Std 35 Light" w:cstheme="minorHAnsi"/>
          <w:color w:val="000000"/>
        </w:rPr>
        <w:t>; s</w:t>
      </w:r>
      <w:r w:rsidR="0029767D" w:rsidRPr="00AA1616">
        <w:rPr>
          <w:rFonts w:ascii="Avenir LT Std 35 Light" w:hAnsi="Avenir LT Std 35 Light" w:cstheme="minorHAnsi"/>
          <w:color w:val="222222"/>
        </w:rPr>
        <w:t>urfaces, instruments and equipment will be decontaminated with 10% bleach</w:t>
      </w:r>
      <w:r w:rsidR="00E5090C">
        <w:rPr>
          <w:rFonts w:ascii="Avenir LT Std 35 Light" w:hAnsi="Avenir LT Std 35 Light" w:cstheme="minorHAnsi"/>
          <w:color w:val="222222"/>
        </w:rPr>
        <w:t xml:space="preserve">, </w:t>
      </w:r>
      <w:r w:rsidR="0029767D" w:rsidRPr="00AA1616">
        <w:rPr>
          <w:rFonts w:ascii="Avenir LT Std 35 Light" w:hAnsi="Avenir LT Std 35 Light" w:cstheme="minorHAnsi"/>
          <w:color w:val="222222"/>
        </w:rPr>
        <w:t xml:space="preserve">final </w:t>
      </w:r>
      <w:r>
        <w:rPr>
          <w:rFonts w:ascii="Avenir LT Std 35 Light" w:hAnsi="Avenir LT Std 35 Light" w:cstheme="minorHAnsi"/>
          <w:color w:val="222222"/>
        </w:rPr>
        <w:t>volume/volume</w:t>
      </w:r>
      <w:r w:rsidR="0029767D" w:rsidRPr="00AA1616">
        <w:rPr>
          <w:rFonts w:ascii="Avenir LT Std 35 Light" w:hAnsi="Avenir LT Std 35 Light" w:cstheme="minorHAnsi"/>
          <w:color w:val="222222"/>
        </w:rPr>
        <w:t xml:space="preserve">, </w:t>
      </w:r>
      <w:r w:rsidR="00E5090C">
        <w:rPr>
          <w:rFonts w:ascii="Avenir LT Std 35 Light" w:hAnsi="Avenir LT Std 35 Light" w:cstheme="minorHAnsi"/>
          <w:color w:val="222222"/>
        </w:rPr>
        <w:t xml:space="preserve">that is </w:t>
      </w:r>
      <w:r w:rsidR="0029767D" w:rsidRPr="00AA1616">
        <w:rPr>
          <w:rFonts w:ascii="Avenir LT Std 35 Light" w:hAnsi="Avenir LT Std 35 Light" w:cstheme="minorHAnsi"/>
          <w:color w:val="222222"/>
        </w:rPr>
        <w:t>freshly diluted or diluted at least weekly.</w:t>
      </w:r>
    </w:p>
    <w:p w14:paraId="338746D8" w14:textId="77777777" w:rsidR="0029767D" w:rsidRPr="00AA1616" w:rsidRDefault="0029767D" w:rsidP="00AA1616">
      <w:pPr>
        <w:rPr>
          <w:rFonts w:ascii="Avenir LT Std 35 Light" w:hAnsi="Avenir LT Std 35 Light" w:cstheme="minorHAnsi"/>
          <w:color w:val="000000" w:themeColor="text1"/>
        </w:rPr>
      </w:pPr>
      <w:r w:rsidRPr="00AA1616">
        <w:rPr>
          <w:rFonts w:ascii="Avenir LT Std 35 Light" w:hAnsi="Avenir LT Std 35 Light" w:cstheme="minorHAnsi"/>
          <w:color w:val="000000" w:themeColor="text1"/>
        </w:rPr>
        <w:t>Training on Biosafety Fundamentals is required once, and training on the Cal/OSHA Bloodborne Pathogens Standard is required annually.</w:t>
      </w:r>
    </w:p>
    <w:p w14:paraId="7643CA37" w14:textId="77777777" w:rsidR="0029767D" w:rsidRPr="00AA1616" w:rsidRDefault="0029767D" w:rsidP="00AA1616">
      <w:pPr>
        <w:rPr>
          <w:rFonts w:ascii="Avenir LT Std 35 Light" w:hAnsi="Avenir LT Std 35 Light" w:cstheme="minorHAnsi"/>
          <w:b/>
          <w:bCs/>
          <w:color w:val="000000" w:themeColor="text1"/>
        </w:rPr>
      </w:pPr>
      <w:r w:rsidRPr="00AA1616">
        <w:rPr>
          <w:rFonts w:ascii="Avenir LT Std 35 Light" w:hAnsi="Avenir LT Std 35 Light" w:cstheme="minorHAnsi"/>
          <w:color w:val="000000" w:themeColor="text1"/>
        </w:rPr>
        <w:t>This work is covered by NIH Guidelines Section III-D-3: Experiments Involving the Use of Infectious DNA or RNA Viruses or Defective DNA or RNA Viruses in the Presence of a Helper System in Tissue Culture Systems.</w:t>
      </w:r>
    </w:p>
    <w:p w14:paraId="5CB96EC4" w14:textId="1A014129" w:rsidR="00AA1616" w:rsidRPr="00AA1616" w:rsidRDefault="0029767D" w:rsidP="00AA1616">
      <w:pPr>
        <w:rPr>
          <w:rFonts w:ascii="Avenir LT Std 35 Light" w:hAnsi="Avenir LT Std 35 Light"/>
        </w:rPr>
      </w:pPr>
      <w:r w:rsidRPr="00AA1616">
        <w:rPr>
          <w:rFonts w:ascii="Avenir LT Std 35 Light" w:hAnsi="Avenir LT Std 35 Light" w:cstheme="minorHAnsi"/>
          <w:color w:val="000000" w:themeColor="text1"/>
        </w:rPr>
        <w:t xml:space="preserve">The containment level of this work is Biosafety Level 2. </w:t>
      </w:r>
      <w:r w:rsidR="00AA1616" w:rsidRPr="00AA1616">
        <w:rPr>
          <w:rFonts w:ascii="Avenir LT Std 35 Light" w:hAnsi="Avenir LT Std 35 Light"/>
        </w:rPr>
        <w:t xml:space="preserve">The Committee voted to approve 2026-5 with minor modifications. </w:t>
      </w:r>
    </w:p>
    <w:p w14:paraId="6D55A2AA" w14:textId="40052E72" w:rsidR="00EC491F" w:rsidRPr="00AA1616" w:rsidRDefault="00EC491F" w:rsidP="00AA16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hAnsi="Avenir LT Std 35 Light" w:cstheme="minorHAnsi"/>
        </w:rPr>
      </w:pPr>
    </w:p>
    <w:p w14:paraId="1C0B97F7" w14:textId="1CED2A0B" w:rsidR="00084C5D" w:rsidRPr="00AA1616" w:rsidRDefault="001D7A5B" w:rsidP="00AA1616">
      <w:pPr>
        <w:rPr>
          <w:rFonts w:ascii="Avenir LT Std 35 Light" w:eastAsia="Times New Roman" w:hAnsi="Avenir LT Std 35 Light" w:cstheme="minorHAnsi"/>
          <w:b/>
          <w:bCs/>
          <w:color w:val="000000"/>
        </w:rPr>
      </w:pPr>
      <w:r w:rsidRPr="00AA1616">
        <w:rPr>
          <w:rFonts w:ascii="Avenir LT Std 35 Light" w:eastAsia="Times New Roman" w:hAnsi="Avenir LT Std 35 Light" w:cstheme="minorHAnsi"/>
          <w:b/>
          <w:bCs/>
          <w:color w:val="000000"/>
        </w:rPr>
        <w:t xml:space="preserve">BSO, </w:t>
      </w:r>
      <w:r w:rsidR="00062DA6" w:rsidRPr="00AA1616">
        <w:rPr>
          <w:rFonts w:ascii="Avenir LT Std 35 Light" w:eastAsia="Times New Roman" w:hAnsi="Avenir LT Std 35 Light" w:cstheme="minorHAnsi"/>
          <w:b/>
          <w:bCs/>
          <w:color w:val="000000"/>
        </w:rPr>
        <w:t>IBC Review of Animal Facility Safety Hygiene Plans</w:t>
      </w:r>
    </w:p>
    <w:p w14:paraId="5172B76B" w14:textId="389CF15C" w:rsidR="0029767D" w:rsidRPr="00AA1616" w:rsidRDefault="0029767D" w:rsidP="00AA1616">
      <w:pPr>
        <w:rPr>
          <w:rFonts w:ascii="Avenir LT Std 35 Light" w:eastAsia="Times New Roman" w:hAnsi="Avenir LT Std 35 Light" w:cstheme="minorHAnsi"/>
          <w:color w:val="000000"/>
        </w:rPr>
      </w:pPr>
      <w:r w:rsidRPr="00AA1616">
        <w:rPr>
          <w:rFonts w:ascii="Avenir LT Std 35 Light" w:eastAsia="Times New Roman" w:hAnsi="Avenir LT Std 35 Light" w:cstheme="minorHAnsi"/>
          <w:color w:val="000000"/>
        </w:rPr>
        <w:t xml:space="preserve">The Committee agreed to review </w:t>
      </w:r>
      <w:r w:rsidR="001F19B8">
        <w:rPr>
          <w:rFonts w:ascii="Avenir LT Std 35 Light" w:eastAsia="Times New Roman" w:hAnsi="Avenir LT Std 35 Light" w:cstheme="minorHAnsi"/>
          <w:color w:val="000000"/>
        </w:rPr>
        <w:t xml:space="preserve">animal facility </w:t>
      </w:r>
      <w:r w:rsidRPr="00AA1616">
        <w:rPr>
          <w:rFonts w:ascii="Avenir LT Std 35 Light" w:eastAsia="Times New Roman" w:hAnsi="Avenir LT Std 35 Light" w:cstheme="minorHAnsi"/>
          <w:color w:val="000000"/>
        </w:rPr>
        <w:t xml:space="preserve">containment plans for new biological materials as warranted, by email. </w:t>
      </w:r>
    </w:p>
    <w:p w14:paraId="7F0106AC" w14:textId="77777777" w:rsidR="0029767D" w:rsidRPr="00AA1616" w:rsidRDefault="0029767D" w:rsidP="00AA1616">
      <w:pPr>
        <w:rPr>
          <w:rFonts w:ascii="Avenir LT Std 35 Light" w:eastAsia="Times New Roman" w:hAnsi="Avenir LT Std 35 Light" w:cstheme="minorHAnsi"/>
          <w:b/>
          <w:bCs/>
          <w:color w:val="000000"/>
        </w:rPr>
      </w:pPr>
    </w:p>
    <w:p w14:paraId="6E783D18" w14:textId="314A4571" w:rsidR="0029767D" w:rsidRDefault="0029767D" w:rsidP="00AA1616">
      <w:pPr>
        <w:rPr>
          <w:rFonts w:ascii="Avenir LT Std 35 Light" w:eastAsia="Times New Roman" w:hAnsi="Avenir LT Std 35 Light" w:cstheme="minorHAnsi"/>
          <w:b/>
          <w:bCs/>
          <w:color w:val="000000"/>
        </w:rPr>
      </w:pPr>
      <w:r w:rsidRPr="00AA1616">
        <w:rPr>
          <w:rFonts w:ascii="Avenir LT Std 35 Light" w:eastAsia="Times New Roman" w:hAnsi="Avenir LT Std 35 Light" w:cstheme="minorHAnsi"/>
          <w:b/>
          <w:bCs/>
          <w:color w:val="000000"/>
        </w:rPr>
        <w:t xml:space="preserve">Adjourned 3:47pm. </w:t>
      </w:r>
    </w:p>
    <w:p w14:paraId="0956BC99" w14:textId="5F8DE411" w:rsidR="00CF555A" w:rsidRDefault="00CF555A" w:rsidP="00AA1616">
      <w:pPr>
        <w:rPr>
          <w:rFonts w:ascii="Avenir LT Std 35 Light" w:eastAsia="Times New Roman" w:hAnsi="Avenir LT Std 35 Light" w:cstheme="minorHAnsi"/>
          <w:b/>
          <w:bCs/>
          <w:color w:val="000000"/>
        </w:rPr>
      </w:pPr>
    </w:p>
    <w:p w14:paraId="617339A3" w14:textId="494522D9" w:rsidR="00CF555A" w:rsidRPr="00AA1616" w:rsidRDefault="00CF555A" w:rsidP="00AA1616">
      <w:pPr>
        <w:rPr>
          <w:rFonts w:ascii="Avenir LT Std 35 Light" w:eastAsia="Times New Roman" w:hAnsi="Avenir LT Std 35 Light" w:cstheme="minorHAnsi"/>
          <w:b/>
          <w:bCs/>
          <w:color w:val="000000"/>
        </w:rPr>
      </w:pPr>
      <w:r>
        <w:rPr>
          <w:rFonts w:ascii="Avenir LT Std 35 Light" w:eastAsia="Times New Roman" w:hAnsi="Avenir LT Std 35 Light"/>
          <w:color w:val="000000"/>
        </w:rPr>
        <w:t xml:space="preserve">The Committee approved these minutes at </w:t>
      </w:r>
      <w:r>
        <w:rPr>
          <w:rFonts w:ascii="Avenir LT Std 35 Light" w:eastAsia="Times New Roman" w:hAnsi="Avenir LT Std 35 Light"/>
          <w:color w:val="000000"/>
        </w:rPr>
        <w:t>the March</w:t>
      </w:r>
      <w:r>
        <w:rPr>
          <w:rFonts w:ascii="Avenir LT Std 35 Light" w:eastAsia="Times New Roman" w:hAnsi="Avenir LT Std 35 Light"/>
          <w:color w:val="000000"/>
        </w:rPr>
        <w:t xml:space="preserve"> 23, 2026, IBC meeting.</w:t>
      </w:r>
    </w:p>
    <w:sectPr w:rsidR="00CF555A" w:rsidRPr="00AA1616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D004" w14:textId="77777777" w:rsidR="00FB2351" w:rsidRDefault="00FB2351">
      <w:pPr>
        <w:spacing w:line="240" w:lineRule="auto"/>
      </w:pPr>
      <w:r>
        <w:separator/>
      </w:r>
    </w:p>
  </w:endnote>
  <w:endnote w:type="continuationSeparator" w:id="0">
    <w:p w14:paraId="08D05AFD" w14:textId="77777777" w:rsidR="00FB2351" w:rsidRDefault="00FB2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">
    <w:altName w:val="Calibri"/>
    <w:charset w:val="00"/>
    <w:family w:val="auto"/>
    <w:pitch w:val="default"/>
  </w:font>
  <w:font w:name="Produkt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12E4" w14:textId="77777777" w:rsidR="00FB2351" w:rsidRDefault="00FB2351">
      <w:pPr>
        <w:spacing w:line="240" w:lineRule="auto"/>
      </w:pPr>
      <w:r>
        <w:separator/>
      </w:r>
    </w:p>
  </w:footnote>
  <w:footnote w:type="continuationSeparator" w:id="0">
    <w:p w14:paraId="7B11A326" w14:textId="77777777" w:rsidR="00FB2351" w:rsidRDefault="00FB23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7C89" w14:textId="77777777" w:rsidR="004C417D" w:rsidRPr="0036797F" w:rsidRDefault="009A61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rPr>
        <w:rFonts w:ascii="Avenir" w:eastAsia="Avenir" w:hAnsi="Avenir" w:cs="Avenir"/>
        <w:b/>
        <w:sz w:val="24"/>
        <w:szCs w:val="24"/>
      </w:rPr>
    </w:pPr>
    <w:r w:rsidRPr="0036797F">
      <w:rPr>
        <w:rFonts w:ascii="Avenir" w:eastAsia="Avenir" w:hAnsi="Avenir" w:cs="Avenir"/>
        <w:b/>
        <w:sz w:val="24"/>
        <w:szCs w:val="24"/>
      </w:rPr>
      <w:t>UCSB/Institutional Biosafety Committee</w:t>
    </w:r>
    <w:r w:rsidRPr="0036797F">
      <w:rPr>
        <w:rFonts w:ascii="Avenir" w:eastAsia="Avenir" w:hAnsi="Avenir" w:cs="Avenir"/>
        <w:b/>
        <w:sz w:val="24"/>
        <w:szCs w:val="24"/>
      </w:rPr>
      <w:tab/>
    </w:r>
  </w:p>
  <w:p w14:paraId="4B807CBE" w14:textId="41473D58" w:rsidR="004C417D" w:rsidRPr="0036797F" w:rsidRDefault="00211B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rPr>
        <w:rFonts w:ascii="Avenir LT Std 35 Light" w:eastAsia="Avenir" w:hAnsi="Avenir LT Std 35 Light" w:cs="Avenir"/>
      </w:rPr>
    </w:pPr>
    <w:r w:rsidRPr="0036797F">
      <w:rPr>
        <w:rFonts w:ascii="Avenir LT Std 35 Light" w:eastAsia="Avenir" w:hAnsi="Avenir LT Std 35 Light" w:cs="Avenir"/>
      </w:rPr>
      <w:t>Monday</w:t>
    </w:r>
    <w:r w:rsidR="009A6131" w:rsidRPr="0036797F">
      <w:rPr>
        <w:rFonts w:ascii="Avenir LT Std 35 Light" w:eastAsia="Avenir" w:hAnsi="Avenir LT Std 35 Light" w:cs="Avenir"/>
      </w:rPr>
      <w:t>,</w:t>
    </w:r>
    <w:r w:rsidRPr="0036797F">
      <w:rPr>
        <w:rFonts w:ascii="Avenir LT Std 35 Light" w:eastAsia="Avenir" w:hAnsi="Avenir LT Std 35 Light" w:cs="Avenir"/>
      </w:rPr>
      <w:t xml:space="preserve"> </w:t>
    </w:r>
    <w:r w:rsidR="00EC491F" w:rsidRPr="0036797F">
      <w:rPr>
        <w:rFonts w:ascii="Avenir LT Std 35 Light" w:eastAsia="Avenir" w:hAnsi="Avenir LT Std 35 Light" w:cs="Avenir"/>
      </w:rPr>
      <w:t>February 23</w:t>
    </w:r>
    <w:r w:rsidRPr="0036797F">
      <w:rPr>
        <w:rFonts w:ascii="Avenir LT Std 35 Light" w:eastAsia="Avenir" w:hAnsi="Avenir LT Std 35 Light" w:cs="Avenir"/>
      </w:rPr>
      <w:t xml:space="preserve">, </w:t>
    </w:r>
    <w:r w:rsidR="009A6131" w:rsidRPr="0036797F">
      <w:rPr>
        <w:rFonts w:ascii="Avenir LT Std 35 Light" w:eastAsia="Avenir" w:hAnsi="Avenir LT Std 35 Light" w:cs="Avenir"/>
      </w:rPr>
      <w:t>202</w:t>
    </w:r>
    <w:r w:rsidRPr="0036797F">
      <w:rPr>
        <w:rFonts w:ascii="Avenir LT Std 35 Light" w:eastAsia="Avenir" w:hAnsi="Avenir LT Std 35 Light" w:cs="Avenir"/>
      </w:rPr>
      <w:t>6</w:t>
    </w:r>
    <w:r w:rsidR="009A6131" w:rsidRPr="0036797F">
      <w:rPr>
        <w:rFonts w:ascii="Avenir LT Std 35 Light" w:eastAsia="Avenir" w:hAnsi="Avenir LT Std 35 Light" w:cs="Avenir"/>
      </w:rPr>
      <w:t xml:space="preserve">, at 3 pm </w:t>
    </w:r>
    <w:r w:rsidR="0036797F" w:rsidRPr="0036797F">
      <w:rPr>
        <w:rFonts w:ascii="Avenir LT Std 35 Light" w:eastAsia="Avenir" w:hAnsi="Avenir LT Std 35 Light" w:cs="Avenir"/>
      </w:rPr>
      <w:t>by video conference</w:t>
    </w:r>
  </w:p>
  <w:p w14:paraId="4CB17F98" w14:textId="423E7A98" w:rsidR="004C417D" w:rsidRDefault="003679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line="240" w:lineRule="auto"/>
      <w:jc w:val="right"/>
      <w:rPr>
        <w:rFonts w:ascii="Produkt Light" w:eastAsia="Produkt Light" w:hAnsi="Produkt Light" w:cs="Produkt Light"/>
        <w:b/>
        <w:color w:val="000000"/>
        <w:sz w:val="24"/>
        <w:szCs w:val="24"/>
      </w:rPr>
    </w:pPr>
    <w:r>
      <w:rPr>
        <w:rFonts w:ascii="Produkt Light" w:eastAsia="Produkt Light" w:hAnsi="Produkt Light" w:cs="Produkt Light"/>
        <w:b/>
        <w:color w:val="000000"/>
        <w:sz w:val="24"/>
        <w:szCs w:val="24"/>
      </w:rPr>
      <w:t>Minutes</w:t>
    </w:r>
  </w:p>
  <w:p w14:paraId="71F1F9F3" w14:textId="77777777" w:rsidR="00442685" w:rsidRDefault="004426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line="240" w:lineRule="auto"/>
      <w:jc w:val="right"/>
      <w:rPr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667C3"/>
    <w:multiLevelType w:val="hybridMultilevel"/>
    <w:tmpl w:val="F1E6A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A47A7"/>
    <w:multiLevelType w:val="hybridMultilevel"/>
    <w:tmpl w:val="4AE4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10005"/>
    <w:multiLevelType w:val="multilevel"/>
    <w:tmpl w:val="DA3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FA6674"/>
    <w:multiLevelType w:val="hybridMultilevel"/>
    <w:tmpl w:val="77DA40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C0197E"/>
    <w:multiLevelType w:val="multilevel"/>
    <w:tmpl w:val="F120D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7D"/>
    <w:rsid w:val="00023F77"/>
    <w:rsid w:val="00024E78"/>
    <w:rsid w:val="00036473"/>
    <w:rsid w:val="0004557C"/>
    <w:rsid w:val="00052021"/>
    <w:rsid w:val="00056AEA"/>
    <w:rsid w:val="00056DE3"/>
    <w:rsid w:val="00062DA6"/>
    <w:rsid w:val="000734BB"/>
    <w:rsid w:val="00074169"/>
    <w:rsid w:val="00084C5D"/>
    <w:rsid w:val="000C18A1"/>
    <w:rsid w:val="000D5F74"/>
    <w:rsid w:val="000D692B"/>
    <w:rsid w:val="00102E2C"/>
    <w:rsid w:val="00122285"/>
    <w:rsid w:val="00124E3D"/>
    <w:rsid w:val="00132381"/>
    <w:rsid w:val="00146963"/>
    <w:rsid w:val="00147305"/>
    <w:rsid w:val="00164652"/>
    <w:rsid w:val="00180B37"/>
    <w:rsid w:val="0018403E"/>
    <w:rsid w:val="001944DD"/>
    <w:rsid w:val="001A11FA"/>
    <w:rsid w:val="001A1DE4"/>
    <w:rsid w:val="001A5609"/>
    <w:rsid w:val="001A6842"/>
    <w:rsid w:val="001C1D0D"/>
    <w:rsid w:val="001D4E7D"/>
    <w:rsid w:val="001D7A5B"/>
    <w:rsid w:val="001F19B8"/>
    <w:rsid w:val="001F3378"/>
    <w:rsid w:val="00202CCA"/>
    <w:rsid w:val="00204BE0"/>
    <w:rsid w:val="002065DC"/>
    <w:rsid w:val="00211358"/>
    <w:rsid w:val="00211B7C"/>
    <w:rsid w:val="00213F62"/>
    <w:rsid w:val="00226706"/>
    <w:rsid w:val="002310F7"/>
    <w:rsid w:val="00245988"/>
    <w:rsid w:val="00257A50"/>
    <w:rsid w:val="00275699"/>
    <w:rsid w:val="00283237"/>
    <w:rsid w:val="0029767D"/>
    <w:rsid w:val="002A1FCB"/>
    <w:rsid w:val="002A3468"/>
    <w:rsid w:val="002B1CE6"/>
    <w:rsid w:val="002B57BB"/>
    <w:rsid w:val="002D384B"/>
    <w:rsid w:val="002D6B61"/>
    <w:rsid w:val="002D712E"/>
    <w:rsid w:val="002F4089"/>
    <w:rsid w:val="002F642A"/>
    <w:rsid w:val="002F7E85"/>
    <w:rsid w:val="00311218"/>
    <w:rsid w:val="0031287E"/>
    <w:rsid w:val="00322184"/>
    <w:rsid w:val="00330D05"/>
    <w:rsid w:val="00331A26"/>
    <w:rsid w:val="00333BB4"/>
    <w:rsid w:val="00333D64"/>
    <w:rsid w:val="003365F0"/>
    <w:rsid w:val="003612C0"/>
    <w:rsid w:val="0036797F"/>
    <w:rsid w:val="00373DAE"/>
    <w:rsid w:val="003802FB"/>
    <w:rsid w:val="003A3C59"/>
    <w:rsid w:val="003B7C47"/>
    <w:rsid w:val="003C2FB2"/>
    <w:rsid w:val="003C308D"/>
    <w:rsid w:val="003D73A1"/>
    <w:rsid w:val="003E6B8B"/>
    <w:rsid w:val="003E7EB2"/>
    <w:rsid w:val="003F2B66"/>
    <w:rsid w:val="004008D4"/>
    <w:rsid w:val="004113C7"/>
    <w:rsid w:val="004170A1"/>
    <w:rsid w:val="00442685"/>
    <w:rsid w:val="00491C25"/>
    <w:rsid w:val="00494A06"/>
    <w:rsid w:val="0049756D"/>
    <w:rsid w:val="00497714"/>
    <w:rsid w:val="004A2B26"/>
    <w:rsid w:val="004B08F1"/>
    <w:rsid w:val="004B14C8"/>
    <w:rsid w:val="004B2D72"/>
    <w:rsid w:val="004C417D"/>
    <w:rsid w:val="004E18EF"/>
    <w:rsid w:val="004E4637"/>
    <w:rsid w:val="00525604"/>
    <w:rsid w:val="005309F8"/>
    <w:rsid w:val="00536F98"/>
    <w:rsid w:val="005415E3"/>
    <w:rsid w:val="00555F60"/>
    <w:rsid w:val="00556EEE"/>
    <w:rsid w:val="00567167"/>
    <w:rsid w:val="005A27FA"/>
    <w:rsid w:val="005A78CC"/>
    <w:rsid w:val="005B1962"/>
    <w:rsid w:val="005B1E02"/>
    <w:rsid w:val="005B5BF5"/>
    <w:rsid w:val="005C42AB"/>
    <w:rsid w:val="00600080"/>
    <w:rsid w:val="00602866"/>
    <w:rsid w:val="00613636"/>
    <w:rsid w:val="006266C6"/>
    <w:rsid w:val="00637D4B"/>
    <w:rsid w:val="00650CE2"/>
    <w:rsid w:val="00653502"/>
    <w:rsid w:val="0067131F"/>
    <w:rsid w:val="00671F91"/>
    <w:rsid w:val="00682F6D"/>
    <w:rsid w:val="006831EE"/>
    <w:rsid w:val="006A1AF6"/>
    <w:rsid w:val="006C6E8A"/>
    <w:rsid w:val="006E4A31"/>
    <w:rsid w:val="007105CD"/>
    <w:rsid w:val="00730B70"/>
    <w:rsid w:val="00753378"/>
    <w:rsid w:val="00766A7D"/>
    <w:rsid w:val="00770AD0"/>
    <w:rsid w:val="00783E26"/>
    <w:rsid w:val="0079207F"/>
    <w:rsid w:val="00792ED3"/>
    <w:rsid w:val="00795714"/>
    <w:rsid w:val="007A1D09"/>
    <w:rsid w:val="007C23BC"/>
    <w:rsid w:val="007E75C7"/>
    <w:rsid w:val="008127F3"/>
    <w:rsid w:val="00816A4D"/>
    <w:rsid w:val="00826B89"/>
    <w:rsid w:val="00827CED"/>
    <w:rsid w:val="00830038"/>
    <w:rsid w:val="0087607C"/>
    <w:rsid w:val="008A15DA"/>
    <w:rsid w:val="008A3940"/>
    <w:rsid w:val="008C1BD2"/>
    <w:rsid w:val="008E2F93"/>
    <w:rsid w:val="00900A30"/>
    <w:rsid w:val="00911DA9"/>
    <w:rsid w:val="0093322E"/>
    <w:rsid w:val="00940840"/>
    <w:rsid w:val="009761B4"/>
    <w:rsid w:val="009869E6"/>
    <w:rsid w:val="009964E4"/>
    <w:rsid w:val="009A6131"/>
    <w:rsid w:val="009C50D1"/>
    <w:rsid w:val="009D40F6"/>
    <w:rsid w:val="009D5D6A"/>
    <w:rsid w:val="009F4B7E"/>
    <w:rsid w:val="00A072BB"/>
    <w:rsid w:val="00A22ADE"/>
    <w:rsid w:val="00A22F9C"/>
    <w:rsid w:val="00A549B3"/>
    <w:rsid w:val="00A61B9A"/>
    <w:rsid w:val="00A67CB1"/>
    <w:rsid w:val="00A74DBA"/>
    <w:rsid w:val="00A81D9E"/>
    <w:rsid w:val="00A841C8"/>
    <w:rsid w:val="00A85854"/>
    <w:rsid w:val="00AA1616"/>
    <w:rsid w:val="00AA466B"/>
    <w:rsid w:val="00AA68BD"/>
    <w:rsid w:val="00AC316A"/>
    <w:rsid w:val="00AD5D93"/>
    <w:rsid w:val="00AD68E6"/>
    <w:rsid w:val="00AF178D"/>
    <w:rsid w:val="00AF19DF"/>
    <w:rsid w:val="00AF458D"/>
    <w:rsid w:val="00B07A91"/>
    <w:rsid w:val="00B1195E"/>
    <w:rsid w:val="00B13B6A"/>
    <w:rsid w:val="00B202A9"/>
    <w:rsid w:val="00B22AFD"/>
    <w:rsid w:val="00B2569A"/>
    <w:rsid w:val="00B305B0"/>
    <w:rsid w:val="00B31898"/>
    <w:rsid w:val="00B37EA8"/>
    <w:rsid w:val="00B5266B"/>
    <w:rsid w:val="00B55C74"/>
    <w:rsid w:val="00B577EB"/>
    <w:rsid w:val="00B61D80"/>
    <w:rsid w:val="00B6622D"/>
    <w:rsid w:val="00B66E4D"/>
    <w:rsid w:val="00B71D9A"/>
    <w:rsid w:val="00B9469D"/>
    <w:rsid w:val="00BD2112"/>
    <w:rsid w:val="00BE4C30"/>
    <w:rsid w:val="00BE7068"/>
    <w:rsid w:val="00BF428C"/>
    <w:rsid w:val="00BF4A4A"/>
    <w:rsid w:val="00C058D0"/>
    <w:rsid w:val="00C31E5B"/>
    <w:rsid w:val="00C403B5"/>
    <w:rsid w:val="00C405FD"/>
    <w:rsid w:val="00C47565"/>
    <w:rsid w:val="00C507B7"/>
    <w:rsid w:val="00C53FC6"/>
    <w:rsid w:val="00C55AFD"/>
    <w:rsid w:val="00C728AA"/>
    <w:rsid w:val="00C73753"/>
    <w:rsid w:val="00C867FF"/>
    <w:rsid w:val="00CA11CE"/>
    <w:rsid w:val="00CA6CAD"/>
    <w:rsid w:val="00CB27DD"/>
    <w:rsid w:val="00CC6E1B"/>
    <w:rsid w:val="00CE224B"/>
    <w:rsid w:val="00CE33C4"/>
    <w:rsid w:val="00CF2D6D"/>
    <w:rsid w:val="00CF555A"/>
    <w:rsid w:val="00CF605C"/>
    <w:rsid w:val="00D12805"/>
    <w:rsid w:val="00D3238C"/>
    <w:rsid w:val="00D440E6"/>
    <w:rsid w:val="00D46227"/>
    <w:rsid w:val="00D47E9E"/>
    <w:rsid w:val="00D71198"/>
    <w:rsid w:val="00D819A4"/>
    <w:rsid w:val="00D8257B"/>
    <w:rsid w:val="00D85D1A"/>
    <w:rsid w:val="00D86D95"/>
    <w:rsid w:val="00D960E9"/>
    <w:rsid w:val="00DB1BE4"/>
    <w:rsid w:val="00DE37B8"/>
    <w:rsid w:val="00DE7174"/>
    <w:rsid w:val="00DF5860"/>
    <w:rsid w:val="00DF6C6F"/>
    <w:rsid w:val="00E00A53"/>
    <w:rsid w:val="00E00FF1"/>
    <w:rsid w:val="00E03E6A"/>
    <w:rsid w:val="00E10DFA"/>
    <w:rsid w:val="00E12D7E"/>
    <w:rsid w:val="00E30282"/>
    <w:rsid w:val="00E44709"/>
    <w:rsid w:val="00E5090C"/>
    <w:rsid w:val="00E72BE3"/>
    <w:rsid w:val="00E75856"/>
    <w:rsid w:val="00E9385B"/>
    <w:rsid w:val="00EB6350"/>
    <w:rsid w:val="00EC491F"/>
    <w:rsid w:val="00ED19A8"/>
    <w:rsid w:val="00EF14A3"/>
    <w:rsid w:val="00EF1F06"/>
    <w:rsid w:val="00F0017D"/>
    <w:rsid w:val="00F008D9"/>
    <w:rsid w:val="00F23EF6"/>
    <w:rsid w:val="00F2438A"/>
    <w:rsid w:val="00F312DB"/>
    <w:rsid w:val="00F42E20"/>
    <w:rsid w:val="00F57B64"/>
    <w:rsid w:val="00F66C05"/>
    <w:rsid w:val="00F94BDF"/>
    <w:rsid w:val="00FA6480"/>
    <w:rsid w:val="00FB2351"/>
    <w:rsid w:val="00FC0AB6"/>
    <w:rsid w:val="00FC5D0E"/>
    <w:rsid w:val="00FD0C4D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4A6B1"/>
  <w15:docId w15:val="{2D489DB8-A82B-48E9-B2FF-A024164B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7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167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782"/>
  </w:style>
  <w:style w:type="paragraph" w:styleId="Footer">
    <w:name w:val="footer"/>
    <w:basedOn w:val="Normal"/>
    <w:link w:val="FooterChar"/>
    <w:uiPriority w:val="99"/>
    <w:unhideWhenUsed/>
    <w:rsid w:val="003167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782"/>
  </w:style>
  <w:style w:type="paragraph" w:styleId="BalloonText">
    <w:name w:val="Balloon Text"/>
    <w:basedOn w:val="Normal"/>
    <w:link w:val="BalloonTextChar"/>
    <w:uiPriority w:val="99"/>
    <w:semiHidden/>
    <w:unhideWhenUsed/>
    <w:rsid w:val="003167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7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6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table" w:styleId="TableGrid">
    <w:name w:val="Table Grid"/>
    <w:basedOn w:val="TableNormal"/>
    <w:uiPriority w:val="59"/>
    <w:rsid w:val="00722AA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1540D"/>
    <w:pPr>
      <w:ind w:left="720"/>
      <w:contextualSpacing/>
    </w:pPr>
  </w:style>
  <w:style w:type="character" w:styleId="Hyperlink">
    <w:name w:val="Hyperlink"/>
    <w:basedOn w:val="DefaultParagraphFont"/>
    <w:unhideWhenUsed/>
    <w:rsid w:val="00BE5D0C"/>
    <w:rPr>
      <w:color w:val="0000FF"/>
      <w:u w:val="single"/>
    </w:rPr>
  </w:style>
  <w:style w:type="character" w:customStyle="1" w:styleId="st">
    <w:name w:val="st"/>
    <w:basedOn w:val="DefaultParagraphFont"/>
    <w:rsid w:val="00961CA9"/>
  </w:style>
  <w:style w:type="paragraph" w:customStyle="1" w:styleId="TableParagraph">
    <w:name w:val="Table Paragraph"/>
    <w:basedOn w:val="Normal"/>
    <w:uiPriority w:val="1"/>
    <w:qFormat/>
    <w:rsid w:val="00A61DF8"/>
    <w:pPr>
      <w:widowControl w:val="0"/>
      <w:autoSpaceDE w:val="0"/>
      <w:autoSpaceDN w:val="0"/>
      <w:spacing w:line="240" w:lineRule="auto"/>
      <w:ind w:left="107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04765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character" w:customStyle="1" w:styleId="agencies">
    <w:name w:val="agencies"/>
    <w:basedOn w:val="DefaultParagraphFont"/>
    <w:rsid w:val="003B7C47"/>
  </w:style>
  <w:style w:type="character" w:customStyle="1" w:styleId="page-range">
    <w:name w:val="page-range"/>
    <w:basedOn w:val="DefaultParagraphFont"/>
    <w:rsid w:val="003B7C47"/>
  </w:style>
  <w:style w:type="character" w:styleId="FollowedHyperlink">
    <w:name w:val="FollowedHyperlink"/>
    <w:basedOn w:val="DefaultParagraphFont"/>
    <w:uiPriority w:val="99"/>
    <w:semiHidden/>
    <w:unhideWhenUsed/>
    <w:rsid w:val="006831E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D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9756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171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5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9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7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C65OVsc05nXkw+XtxEAEDyN62Q==">AMUW2mUrdVomYtf1dcM2r9F0xOPi0Grp7gj5c9J9Yz6ky22cXp15NoiNeCm9oEXluJv7GAmeGKtvqJMfqdOhc2W6AUsf2EQblXWyYvcrNF7Bxpk/dz6BEzQyYID/0xEld5q7kx3W417B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H. Bishop</dc:creator>
  <cp:lastModifiedBy>Jamie Bishop</cp:lastModifiedBy>
  <cp:revision>18</cp:revision>
  <dcterms:created xsi:type="dcterms:W3CDTF">2026-02-23T22:57:00Z</dcterms:created>
  <dcterms:modified xsi:type="dcterms:W3CDTF">2026-03-24T15:07:00Z</dcterms:modified>
</cp:coreProperties>
</file>