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DE" w14:textId="51B908B8" w:rsidR="004C417D" w:rsidRPr="000416B8" w:rsidRDefault="00645323" w:rsidP="00555F60">
      <w:pPr>
        <w:rPr>
          <w:rFonts w:ascii="Avenir LT Std 35 Light" w:eastAsia="Avenir" w:hAnsi="Avenir LT Std 35 Light" w:cstheme="minorHAnsi"/>
        </w:rPr>
      </w:pPr>
      <w:r w:rsidRPr="000416B8">
        <w:rPr>
          <w:rFonts w:ascii="Avenir LT Std 35 Light" w:eastAsia="Avenir" w:hAnsi="Avenir LT Std 35 Light" w:cstheme="minorHAnsi"/>
        </w:rPr>
        <w:t xml:space="preserve">Attendees: </w:t>
      </w:r>
    </w:p>
    <w:p w14:paraId="0E95605F" w14:textId="77777777" w:rsidR="004C417D" w:rsidRPr="000416B8" w:rsidRDefault="004C417D">
      <w:pPr>
        <w:rPr>
          <w:rFonts w:ascii="Avenir LT Std 35 Light" w:eastAsia="Avenir" w:hAnsi="Avenir LT Std 35 Light" w:cstheme="minorHAnsi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2065DC" w:rsidRPr="000416B8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55BDABCB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Ma, Zach (UCSB MCDB</w:t>
            </w:r>
            <w:r w:rsidR="00B2569A" w:rsidRPr="000416B8">
              <w:rPr>
                <w:rFonts w:ascii="Avenir LT Std 35 Light" w:eastAsia="Avenir" w:hAnsi="Avenir LT Std 35 Light" w:cstheme="minorHAnsi"/>
              </w:rPr>
              <w:t>; Vice Chair</w:t>
            </w:r>
            <w:r w:rsidRPr="000416B8">
              <w:rPr>
                <w:rFonts w:ascii="Avenir LT Std 35 Light" w:eastAsia="Avenir" w:hAnsi="Avenir LT Std 35 Light" w:cstheme="minorHAnsi"/>
              </w:rPr>
              <w:t>)</w:t>
            </w:r>
          </w:p>
        </w:tc>
      </w:tr>
      <w:tr w:rsidR="002065DC" w:rsidRPr="000416B8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77777777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Blakemore, Melodie (UCSB OR)</w:t>
            </w:r>
          </w:p>
        </w:tc>
        <w:tc>
          <w:tcPr>
            <w:tcW w:w="4965" w:type="dxa"/>
          </w:tcPr>
          <w:p w14:paraId="572C0E44" w14:textId="780AABAB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2065DC" w:rsidRPr="000416B8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77777777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4965" w:type="dxa"/>
          </w:tcPr>
          <w:p w14:paraId="3726FB42" w14:textId="4C68B44F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Moretto, Alex (UCSB EHS alt. BSO; non-voting)</w:t>
            </w:r>
          </w:p>
        </w:tc>
      </w:tr>
      <w:tr w:rsidR="002065DC" w:rsidRPr="000416B8" w14:paraId="3E515812" w14:textId="77777777" w:rsidTr="00CA6CAD">
        <w:trPr>
          <w:trHeight w:val="281"/>
        </w:trPr>
        <w:tc>
          <w:tcPr>
            <w:tcW w:w="4755" w:type="dxa"/>
          </w:tcPr>
          <w:p w14:paraId="2BC5E6D7" w14:textId="77777777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4965" w:type="dxa"/>
          </w:tcPr>
          <w:p w14:paraId="6235A03E" w14:textId="0D554C9B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Smith, Ikuko (UCSB MCDB</w:t>
            </w:r>
            <w:r w:rsidR="00EF1F06" w:rsidRPr="000416B8">
              <w:rPr>
                <w:rFonts w:ascii="Avenir LT Std 35 Light" w:eastAsia="Avenir" w:hAnsi="Avenir LT Std 35 Light" w:cstheme="minorHAnsi"/>
              </w:rPr>
              <w:t xml:space="preserve"> and P&amp;BS</w:t>
            </w:r>
            <w:r w:rsidRPr="000416B8">
              <w:rPr>
                <w:rFonts w:ascii="Avenir LT Std 35 Light" w:eastAsia="Avenir" w:hAnsi="Avenir LT Std 35 Light" w:cstheme="minorHAnsi"/>
              </w:rPr>
              <w:t>)</w:t>
            </w:r>
          </w:p>
        </w:tc>
      </w:tr>
      <w:tr w:rsidR="002065DC" w:rsidRPr="000416B8" w14:paraId="23399EBF" w14:textId="77777777" w:rsidTr="00CA6CAD">
        <w:trPr>
          <w:trHeight w:val="281"/>
        </w:trPr>
        <w:tc>
          <w:tcPr>
            <w:tcW w:w="4755" w:type="dxa"/>
          </w:tcPr>
          <w:p w14:paraId="51AC7372" w14:textId="6DB0CB54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0416B8">
              <w:rPr>
                <w:rFonts w:ascii="Avenir LT Std 35 Light" w:eastAsia="Avenir" w:hAnsi="Avenir LT Std 35 Light" w:cstheme="minorHAnsi"/>
              </w:rPr>
              <w:t>Lynch, Earl (Unaffiliated)</w:t>
            </w:r>
          </w:p>
        </w:tc>
        <w:tc>
          <w:tcPr>
            <w:tcW w:w="4965" w:type="dxa"/>
          </w:tcPr>
          <w:p w14:paraId="5FD5AC23" w14:textId="7589EAB7" w:rsidR="002065DC" w:rsidRPr="000416B8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</w:p>
        </w:tc>
      </w:tr>
    </w:tbl>
    <w:p w14:paraId="5BF0AE06" w14:textId="77777777" w:rsidR="00B37EA8" w:rsidRPr="000416B8" w:rsidRDefault="00B37EA8">
      <w:pPr>
        <w:rPr>
          <w:rFonts w:ascii="Avenir LT Std 35 Light" w:eastAsia="Avenir" w:hAnsi="Avenir LT Std 35 Light" w:cstheme="minorHAnsi"/>
          <w:b/>
        </w:rPr>
      </w:pPr>
      <w:bookmarkStart w:id="0" w:name="_heading=h.30j0zll" w:colFirst="0" w:colLast="0"/>
      <w:bookmarkEnd w:id="0"/>
    </w:p>
    <w:p w14:paraId="3A69F13B" w14:textId="409EA123" w:rsidR="00465DF8" w:rsidRDefault="00465DF8" w:rsidP="00645323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>
        <w:rPr>
          <w:rFonts w:ascii="Avenir LT Std 35 Light" w:eastAsia="Avenir" w:hAnsi="Avenir LT Std 35 Light"/>
          <w:b/>
          <w:color w:val="000000"/>
        </w:rPr>
        <w:t xml:space="preserve">Called to order 3:00 pm. </w:t>
      </w:r>
    </w:p>
    <w:p w14:paraId="20988CA4" w14:textId="77777777" w:rsidR="00465DF8" w:rsidRDefault="00465DF8" w:rsidP="00645323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</w:p>
    <w:p w14:paraId="3B5102AF" w14:textId="45C1E48E" w:rsidR="004C417D" w:rsidRPr="000416B8" w:rsidRDefault="009A6131" w:rsidP="00645323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0416B8">
        <w:rPr>
          <w:rFonts w:ascii="Avenir LT Std 35 Light" w:eastAsia="Avenir" w:hAnsi="Avenir LT Std 35 Light"/>
          <w:b/>
          <w:color w:val="000000"/>
        </w:rPr>
        <w:t>Approval of minutes</w:t>
      </w:r>
    </w:p>
    <w:p w14:paraId="2DE0B9A2" w14:textId="77415C67" w:rsidR="004C417D" w:rsidRPr="000416B8" w:rsidRDefault="004863A3" w:rsidP="00645323">
      <w:pPr>
        <w:rPr>
          <w:rFonts w:ascii="Avenir LT Std 35 Light" w:eastAsia="Avenir" w:hAnsi="Avenir LT Std 35 Light"/>
        </w:rPr>
      </w:pPr>
      <w:r w:rsidRPr="000416B8">
        <w:rPr>
          <w:rFonts w:ascii="Avenir LT Std 35 Light" w:eastAsia="Avenir" w:hAnsi="Avenir LT Std 35 Light"/>
        </w:rPr>
        <w:t xml:space="preserve">The Committee approved the minutes for the </w:t>
      </w:r>
      <w:r w:rsidR="009A6131" w:rsidRPr="000416B8">
        <w:rPr>
          <w:rFonts w:ascii="Avenir LT Std 35 Light" w:eastAsia="Avenir" w:hAnsi="Avenir LT Std 35 Light"/>
        </w:rPr>
        <w:t xml:space="preserve">IBC meeting of </w:t>
      </w:r>
      <w:r w:rsidR="00B22AFD" w:rsidRPr="000416B8">
        <w:rPr>
          <w:rFonts w:ascii="Avenir LT Std 35 Light" w:eastAsia="Avenir" w:hAnsi="Avenir LT Std 35 Light"/>
        </w:rPr>
        <w:t>November 24</w:t>
      </w:r>
      <w:r w:rsidR="009A6131" w:rsidRPr="000416B8">
        <w:rPr>
          <w:rFonts w:ascii="Avenir LT Std 35 Light" w:eastAsia="Avenir" w:hAnsi="Avenir LT Std 35 Light"/>
        </w:rPr>
        <w:t>, 202</w:t>
      </w:r>
      <w:r w:rsidR="001C1D0D" w:rsidRPr="000416B8">
        <w:rPr>
          <w:rFonts w:ascii="Avenir LT Std 35 Light" w:eastAsia="Avenir" w:hAnsi="Avenir LT Std 35 Light"/>
        </w:rPr>
        <w:t>5</w:t>
      </w:r>
      <w:r w:rsidRPr="000416B8">
        <w:rPr>
          <w:rFonts w:ascii="Avenir LT Std 35 Light" w:eastAsia="Avenir" w:hAnsi="Avenir LT Std 35 Light"/>
        </w:rPr>
        <w:t>.</w:t>
      </w:r>
      <w:r w:rsidR="009A6131" w:rsidRPr="000416B8">
        <w:rPr>
          <w:rFonts w:ascii="Avenir LT Std 35 Light" w:eastAsia="Avenir" w:hAnsi="Avenir LT Std 35 Light"/>
        </w:rPr>
        <w:t xml:space="preserve"> </w:t>
      </w:r>
    </w:p>
    <w:p w14:paraId="0F6FC6A0" w14:textId="253235DF" w:rsidR="00017CB8" w:rsidRDefault="00017CB8" w:rsidP="00017CB8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Avenir" w:hAnsi="Avenir LT Std 35 Light" w:cstheme="minorHAnsi"/>
        </w:rPr>
        <w:t xml:space="preserve">Those not in attendance abstained from voting. </w:t>
      </w:r>
    </w:p>
    <w:p w14:paraId="3DC1A52F" w14:textId="77777777" w:rsidR="00AF458D" w:rsidRPr="000416B8" w:rsidRDefault="00AF458D" w:rsidP="00AF45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</w:p>
    <w:p w14:paraId="2DA1CB69" w14:textId="65719A51" w:rsidR="00C405FD" w:rsidRPr="000416B8" w:rsidRDefault="00024E78" w:rsidP="006453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  <w:r w:rsidRPr="000416B8">
        <w:rPr>
          <w:rFonts w:ascii="Avenir LT Std 35 Light" w:eastAsia="Avenir" w:hAnsi="Avenir LT Std 35 Light"/>
          <w:b/>
          <w:color w:val="000000"/>
        </w:rPr>
        <w:t>New Biological Use Authorization</w:t>
      </w:r>
    </w:p>
    <w:p w14:paraId="4C74D2B5" w14:textId="157A13E4" w:rsidR="00AF458D" w:rsidRPr="000416B8" w:rsidRDefault="00AF458D" w:rsidP="006453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0416B8">
        <w:rPr>
          <w:rFonts w:ascii="Avenir LT Std 35 Light" w:hAnsi="Avenir LT Std 35 Light"/>
        </w:rPr>
        <w:t xml:space="preserve">BUA 2025-18, “Molecular and Cellular Mechanisms of Allorecognition in </w:t>
      </w:r>
      <w:r w:rsidRPr="000416B8">
        <w:rPr>
          <w:rFonts w:ascii="Avenir LT Std 35 Light" w:hAnsi="Avenir LT Std 35 Light"/>
          <w:i/>
          <w:iCs/>
        </w:rPr>
        <w:t xml:space="preserve">Botryllus </w:t>
      </w:r>
      <w:proofErr w:type="spellStart"/>
      <w:r w:rsidRPr="000416B8">
        <w:rPr>
          <w:rFonts w:ascii="Avenir LT Std 35 Light" w:hAnsi="Avenir LT Std 35 Light"/>
          <w:i/>
          <w:iCs/>
        </w:rPr>
        <w:t>schlosseri</w:t>
      </w:r>
      <w:proofErr w:type="spellEnd"/>
      <w:r w:rsidRPr="000416B8">
        <w:rPr>
          <w:rFonts w:ascii="Avenir LT Std 35 Light" w:hAnsi="Avenir LT Std 35 Light"/>
        </w:rPr>
        <w:t xml:space="preserve">” </w:t>
      </w:r>
    </w:p>
    <w:p w14:paraId="0186C817" w14:textId="2107BAE7" w:rsidR="003677F1" w:rsidRPr="000416B8" w:rsidRDefault="001367FA" w:rsidP="00041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0416B8">
        <w:rPr>
          <w:rFonts w:ascii="Avenir LT Std 35 Light" w:hAnsi="Avenir LT Std 35 Light" w:cstheme="minorHAnsi"/>
          <w:color w:val="000000" w:themeColor="text1"/>
        </w:rPr>
        <w:t xml:space="preserve">Investigators </w:t>
      </w:r>
      <w:r w:rsidR="00045F1D" w:rsidRPr="000416B8">
        <w:rPr>
          <w:rFonts w:ascii="Avenir LT Std 35 Light" w:hAnsi="Avenir LT Std 35 Light" w:cstheme="minorHAnsi"/>
          <w:color w:val="000000" w:themeColor="text1"/>
        </w:rPr>
        <w:t xml:space="preserve">will </w:t>
      </w:r>
      <w:r w:rsidRPr="000416B8">
        <w:rPr>
          <w:rFonts w:ascii="Avenir LT Std 35 Light" w:hAnsi="Avenir LT Std 35 Light" w:cstheme="minorHAnsi"/>
          <w:color w:val="000000" w:themeColor="text1"/>
        </w:rPr>
        <w:t>us</w:t>
      </w:r>
      <w:r w:rsidR="00045F1D" w:rsidRPr="000416B8">
        <w:rPr>
          <w:rFonts w:ascii="Avenir LT Std 35 Light" w:hAnsi="Avenir LT Std 35 Light" w:cstheme="minorHAnsi"/>
          <w:color w:val="000000" w:themeColor="text1"/>
        </w:rPr>
        <w:t>e</w:t>
      </w:r>
      <w:r w:rsidRPr="000416B8">
        <w:rPr>
          <w:rFonts w:ascii="Avenir LT Std 35 Light" w:hAnsi="Avenir LT Std 35 Light" w:cstheme="minorHAnsi"/>
          <w:color w:val="000000" w:themeColor="text1"/>
        </w:rPr>
        <w:t xml:space="preserve"> VSV-G </w:t>
      </w:r>
      <w:r w:rsidR="00045F1D" w:rsidRPr="000416B8">
        <w:rPr>
          <w:rFonts w:ascii="Avenir LT Std 35 Light" w:hAnsi="Avenir LT Std 35 Light" w:cstheme="minorHAnsi"/>
          <w:color w:val="000000" w:themeColor="text1"/>
        </w:rPr>
        <w:t>lentiviral vectors</w:t>
      </w:r>
      <w:r w:rsidRPr="000416B8">
        <w:rPr>
          <w:rFonts w:ascii="Avenir LT Std 35 Light" w:hAnsi="Avenir LT Std 35 Light" w:cstheme="minorHAnsi"/>
          <w:color w:val="000000" w:themeColor="text1"/>
        </w:rPr>
        <w:t xml:space="preserve"> </w:t>
      </w:r>
      <w:r w:rsidRPr="000416B8">
        <w:rPr>
          <w:rFonts w:ascii="Avenir LT Std 35 Light" w:hAnsi="Avenir LT Std 35 Light"/>
        </w:rPr>
        <w:t xml:space="preserve">to </w:t>
      </w:r>
      <w:r w:rsidR="00045F1D" w:rsidRPr="000416B8">
        <w:rPr>
          <w:rFonts w:ascii="Avenir LT Std 35 Light" w:hAnsi="Avenir LT Std 35 Light"/>
        </w:rPr>
        <w:t>study</w:t>
      </w:r>
      <w:r w:rsidRPr="000416B8">
        <w:rPr>
          <w:rFonts w:ascii="Avenir LT Std 35 Light" w:hAnsi="Avenir LT Std 35 Light"/>
        </w:rPr>
        <w:t xml:space="preserve"> </w:t>
      </w:r>
      <w:r w:rsidR="008176A7" w:rsidRPr="000416B8">
        <w:rPr>
          <w:rFonts w:ascii="Avenir LT Std 35 Light" w:hAnsi="Avenir LT Std 35 Light"/>
        </w:rPr>
        <w:t xml:space="preserve">newly identified gene families </w:t>
      </w:r>
      <w:r w:rsidR="00045F1D" w:rsidRPr="000416B8">
        <w:rPr>
          <w:rFonts w:ascii="Avenir LT Std 35 Light" w:hAnsi="Avenir LT Std 35 Light"/>
        </w:rPr>
        <w:t>implicated in cell fusion and their effects on downstream tyrosine signaling</w:t>
      </w:r>
      <w:r w:rsidR="00BC32B0">
        <w:rPr>
          <w:rFonts w:ascii="Avenir LT Std 35 Light" w:hAnsi="Avenir LT Std 35 Light"/>
        </w:rPr>
        <w:t xml:space="preserve"> in mammalian tissue culture</w:t>
      </w:r>
      <w:r w:rsidR="00045F1D" w:rsidRPr="000416B8">
        <w:rPr>
          <w:rFonts w:ascii="Avenir LT Std 35 Light" w:hAnsi="Avenir LT Std 35 Light"/>
        </w:rPr>
        <w:t>.</w:t>
      </w:r>
      <w:r w:rsidR="000416B8">
        <w:rPr>
          <w:rFonts w:ascii="Avenir LT Std 35 Light" w:hAnsi="Avenir LT Std 35 Light"/>
        </w:rPr>
        <w:t xml:space="preserve"> </w:t>
      </w:r>
      <w:r w:rsidR="000416B8">
        <w:rPr>
          <w:rFonts w:ascii="Avenir LT Std 35 Light" w:hAnsi="Avenir LT Std 35 Light" w:cstheme="minorHAnsi"/>
          <w:color w:val="000000" w:themeColor="text1"/>
        </w:rPr>
        <w:t xml:space="preserve">The Committee required minor revisions to the deactivation procedures for the </w:t>
      </w:r>
      <w:r w:rsidR="003677F1" w:rsidRPr="000416B8">
        <w:rPr>
          <w:rFonts w:ascii="Avenir LT Std 35 Light" w:hAnsi="Avenir LT Std 35 Light" w:cstheme="minorHAnsi"/>
          <w:color w:val="000000" w:themeColor="text1"/>
        </w:rPr>
        <w:t xml:space="preserve">viral vector. </w:t>
      </w:r>
    </w:p>
    <w:p w14:paraId="4956944D" w14:textId="643EDDB9" w:rsidR="00D0006D" w:rsidRPr="000416B8" w:rsidRDefault="00645323" w:rsidP="00D0006D">
      <w:pPr>
        <w:rPr>
          <w:rFonts w:ascii="Avenir LT Std 35 Light" w:hAnsi="Avenir LT Std 35 Light" w:cstheme="minorHAnsi"/>
          <w:color w:val="000000" w:themeColor="text1"/>
        </w:rPr>
      </w:pPr>
      <w:r w:rsidRPr="000416B8">
        <w:rPr>
          <w:rFonts w:ascii="Avenir LT Std 35 Light" w:hAnsi="Avenir LT Std 35 Light" w:cstheme="minorHAnsi"/>
          <w:color w:val="000000" w:themeColor="text1"/>
        </w:rPr>
        <w:t xml:space="preserve">Training on Biosafety Fundamentals is required once, and training on the Cal/OSHA Bloodborne Pathogens and Aerosol Transmissible Disease Standards is required annually. This work is covered by NIH Guidelines categories D3 and E1. </w:t>
      </w:r>
      <w:r w:rsidR="00D0006D" w:rsidRPr="000416B8">
        <w:rPr>
          <w:rFonts w:ascii="Avenir LT Std 35 Light" w:hAnsi="Avenir LT Std 35 Light" w:cstheme="minorHAnsi"/>
          <w:color w:val="000000" w:themeColor="text1"/>
        </w:rPr>
        <w:t xml:space="preserve">The containment level of this work is Biosafety Level 2. The Committee voted to approve 2025-18 with minor modifications. </w:t>
      </w:r>
    </w:p>
    <w:p w14:paraId="309169DE" w14:textId="5597357A" w:rsidR="00AF458D" w:rsidRPr="000416B8" w:rsidRDefault="00AF458D" w:rsidP="006453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</w:p>
    <w:p w14:paraId="743F7976" w14:textId="523A0059" w:rsidR="00AF458D" w:rsidRPr="000416B8" w:rsidRDefault="00AF458D" w:rsidP="006453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  <w:r w:rsidRPr="000416B8">
        <w:rPr>
          <w:rFonts w:ascii="Avenir LT Std 35 Light" w:eastAsia="Avenir" w:hAnsi="Avenir LT Std 35 Light"/>
          <w:b/>
          <w:color w:val="000000"/>
        </w:rPr>
        <w:t>Biological Use Authorization Renewal</w:t>
      </w:r>
    </w:p>
    <w:p w14:paraId="7AB2645A" w14:textId="3AA1A64A" w:rsidR="00AF458D" w:rsidRPr="000416B8" w:rsidRDefault="00AF458D" w:rsidP="00041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  <w:r w:rsidRPr="000416B8">
        <w:rPr>
          <w:rFonts w:ascii="Avenir LT Std 35 Light" w:hAnsi="Avenir LT Std 35 Light" w:cstheme="minorHAnsi"/>
        </w:rPr>
        <w:t xml:space="preserve">BUA 2025-19, “Biomarker Enzyme-Immunoassay Research” </w:t>
      </w:r>
    </w:p>
    <w:p w14:paraId="12F3B4FF" w14:textId="7FD8BDEA" w:rsidR="00D47D83" w:rsidRDefault="000B2823" w:rsidP="000416B8">
      <w:pPr>
        <w:shd w:val="clear" w:color="auto" w:fill="FFFFFF"/>
        <w:rPr>
          <w:rFonts w:ascii="Avenir LT Std 35 Light" w:hAnsi="Avenir LT Std 35 Light" w:cstheme="minorHAnsi"/>
        </w:rPr>
      </w:pPr>
      <w:r w:rsidRPr="000416B8">
        <w:rPr>
          <w:rFonts w:ascii="Avenir LT Std 35 Light" w:eastAsia="Times New Roman" w:hAnsi="Avenir LT Std 35 Light" w:cstheme="minorHAnsi"/>
        </w:rPr>
        <w:t xml:space="preserve">The </w:t>
      </w:r>
      <w:r w:rsidR="00581E6B">
        <w:rPr>
          <w:rFonts w:ascii="Avenir LT Std 35 Light" w:eastAsia="Times New Roman" w:hAnsi="Avenir LT Std 35 Light" w:cstheme="minorHAnsi"/>
        </w:rPr>
        <w:t>PI oversees</w:t>
      </w:r>
      <w:r w:rsidRPr="000416B8">
        <w:rPr>
          <w:rFonts w:ascii="Avenir LT Std 35 Light" w:eastAsia="Times New Roman" w:hAnsi="Avenir LT Std 35 Light" w:cstheme="minorHAnsi"/>
        </w:rPr>
        <w:t xml:space="preserve"> research </w:t>
      </w:r>
      <w:r w:rsidR="00581E6B">
        <w:rPr>
          <w:rFonts w:ascii="Avenir LT Std 35 Light" w:eastAsia="Times New Roman" w:hAnsi="Avenir LT Std 35 Light" w:cstheme="minorHAnsi"/>
        </w:rPr>
        <w:t>projects that</w:t>
      </w:r>
      <w:r w:rsidRPr="000416B8">
        <w:rPr>
          <w:rFonts w:ascii="Avenir LT Std 35 Light" w:eastAsia="Times New Roman" w:hAnsi="Avenir LT Std 35 Light" w:cstheme="minorHAnsi"/>
        </w:rPr>
        <w:t xml:space="preserve"> incorporate</w:t>
      </w:r>
      <w:r w:rsidRPr="000416B8">
        <w:rPr>
          <w:rFonts w:ascii="Avenir LT Std 35 Light" w:hAnsi="Avenir LT Std 35 Light" w:cstheme="minorHAnsi"/>
        </w:rPr>
        <w:t xml:space="preserve"> urine, feces, serum, plasma, and CSF to </w:t>
      </w:r>
      <w:r w:rsidR="00495F7D" w:rsidRPr="000416B8">
        <w:rPr>
          <w:rFonts w:ascii="Avenir LT Std 35 Light" w:hAnsi="Avenir LT Std 35 Light" w:cstheme="minorHAnsi"/>
        </w:rPr>
        <w:t>study</w:t>
      </w:r>
      <w:r w:rsidRPr="000416B8">
        <w:rPr>
          <w:rFonts w:ascii="Avenir LT Std 35 Light" w:hAnsi="Avenir LT Std 35 Light" w:cstheme="minorHAnsi"/>
        </w:rPr>
        <w:t xml:space="preserve"> energetics, immunity, and stress physiology in humans and non-human primates. </w:t>
      </w:r>
      <w:r w:rsidR="00581E6B">
        <w:rPr>
          <w:rFonts w:ascii="Avenir LT Std 35 Light" w:hAnsi="Avenir LT Std 35 Light" w:cstheme="minorHAnsi"/>
        </w:rPr>
        <w:t>Additionally, t</w:t>
      </w:r>
      <w:r w:rsidRPr="000416B8">
        <w:rPr>
          <w:rFonts w:ascii="Avenir LT Std 35 Light" w:hAnsi="Avenir LT Std 35 Light" w:cstheme="minorHAnsi"/>
        </w:rPr>
        <w:t xml:space="preserve">he BUA describes procedures </w:t>
      </w:r>
      <w:r w:rsidR="00581E6B">
        <w:rPr>
          <w:rFonts w:ascii="Avenir LT Std 35 Light" w:hAnsi="Avenir LT Std 35 Light" w:cstheme="minorHAnsi"/>
        </w:rPr>
        <w:t xml:space="preserve">for the collection, transport and analysis of biospecimens </w:t>
      </w:r>
      <w:r w:rsidRPr="000416B8">
        <w:rPr>
          <w:rFonts w:ascii="Avenir LT Std 35 Light" w:hAnsi="Avenir LT Std 35 Light" w:cstheme="minorHAnsi"/>
        </w:rPr>
        <w:t>for</w:t>
      </w:r>
      <w:r w:rsidRPr="000416B8">
        <w:rPr>
          <w:rFonts w:ascii="Avenir LT Std 35 Light" w:eastAsia="Times New Roman" w:hAnsi="Avenir LT Std 35 Light" w:cstheme="minorHAnsi"/>
        </w:rPr>
        <w:t xml:space="preserve"> </w:t>
      </w:r>
      <w:r w:rsidR="00581E6B">
        <w:rPr>
          <w:rFonts w:ascii="Avenir LT Std 35 Light" w:eastAsia="Times New Roman" w:hAnsi="Avenir LT Std 35 Light" w:cstheme="minorHAnsi"/>
        </w:rPr>
        <w:t xml:space="preserve">the PI’s </w:t>
      </w:r>
      <w:r w:rsidRPr="000416B8">
        <w:rPr>
          <w:rFonts w:ascii="Avenir LT Std 35 Light" w:hAnsi="Avenir LT Std 35 Light" w:cstheme="minorHAnsi"/>
        </w:rPr>
        <w:t xml:space="preserve">laboratory class </w:t>
      </w:r>
      <w:r w:rsidR="00581E6B">
        <w:rPr>
          <w:rFonts w:ascii="Avenir LT Std 35 Light" w:hAnsi="Avenir LT Std 35 Light" w:cstheme="minorHAnsi"/>
        </w:rPr>
        <w:t>in the social sciences</w:t>
      </w:r>
      <w:r w:rsidRPr="000416B8">
        <w:rPr>
          <w:rFonts w:ascii="Avenir LT Std 35 Light" w:hAnsi="Avenir LT Std 35 Light" w:cstheme="minorHAnsi"/>
        </w:rPr>
        <w:t xml:space="preserve">, and the preparation of </w:t>
      </w:r>
      <w:r w:rsidR="00495F7D" w:rsidRPr="000416B8">
        <w:rPr>
          <w:rFonts w:ascii="Avenir LT Std 35 Light" w:hAnsi="Avenir LT Std 35 Light" w:cstheme="minorHAnsi"/>
        </w:rPr>
        <w:t xml:space="preserve">human </w:t>
      </w:r>
      <w:r w:rsidRPr="000416B8">
        <w:rPr>
          <w:rFonts w:ascii="Avenir LT Std 35 Light" w:hAnsi="Avenir LT Std 35 Light" w:cstheme="minorHAnsi"/>
        </w:rPr>
        <w:t xml:space="preserve">stool samples for </w:t>
      </w:r>
      <w:r w:rsidR="00495F7D" w:rsidRPr="000416B8">
        <w:rPr>
          <w:rFonts w:ascii="Avenir LT Std 35 Light" w:hAnsi="Avenir LT Std 35 Light" w:cstheme="minorHAnsi"/>
        </w:rPr>
        <w:t xml:space="preserve">analysis of </w:t>
      </w:r>
      <w:r w:rsidRPr="000416B8">
        <w:rPr>
          <w:rFonts w:ascii="Avenir LT Std 35 Light" w:hAnsi="Avenir LT Std 35 Light" w:cstheme="minorHAnsi"/>
        </w:rPr>
        <w:t xml:space="preserve">PFAS content by HPLC at a core analytical facility. </w:t>
      </w:r>
    </w:p>
    <w:p w14:paraId="2B5B0D77" w14:textId="687AE434" w:rsidR="003677F1" w:rsidRPr="007872A1" w:rsidRDefault="00D47D83" w:rsidP="007872A1">
      <w:pPr>
        <w:shd w:val="clear" w:color="auto" w:fill="FFFFFF"/>
        <w:rPr>
          <w:rFonts w:ascii="Avenir LT Std 35 Light" w:hAnsi="Avenir LT Std 35 Light" w:cstheme="minorHAnsi"/>
        </w:rPr>
      </w:pPr>
      <w:r>
        <w:rPr>
          <w:rFonts w:ascii="Avenir LT Std 35 Light" w:hAnsi="Avenir LT Std 35 Light" w:cstheme="minorHAnsi"/>
        </w:rPr>
        <w:t xml:space="preserve">The Committee requested additional information on sample collection, storage, transportation and importation. </w:t>
      </w:r>
      <w:r w:rsidR="007872A1">
        <w:rPr>
          <w:rFonts w:ascii="Avenir LT Std 35 Light" w:hAnsi="Avenir LT Std 35 Light" w:cstheme="minorHAnsi"/>
        </w:rPr>
        <w:t>For the field-acquired specimens, t</w:t>
      </w:r>
      <w:r w:rsidR="000B2823" w:rsidRPr="000416B8">
        <w:rPr>
          <w:rFonts w:ascii="Avenir LT Std 35 Light" w:hAnsi="Avenir LT Std 35 Light" w:cstheme="minorHAnsi"/>
        </w:rPr>
        <w:t xml:space="preserve">he PI revised the description </w:t>
      </w:r>
      <w:r w:rsidR="003677F1" w:rsidRPr="000416B8">
        <w:rPr>
          <w:rFonts w:ascii="Avenir LT Std 35 Light" w:eastAsia="Times New Roman" w:hAnsi="Avenir LT Std 35 Light" w:cstheme="minorHAnsi"/>
        </w:rPr>
        <w:t xml:space="preserve">to note that </w:t>
      </w:r>
      <w:r w:rsidR="000B2823" w:rsidRPr="000416B8">
        <w:rPr>
          <w:rFonts w:ascii="Avenir LT Std 35 Light" w:eastAsia="Times New Roman" w:hAnsi="Avenir LT Std 35 Light" w:cstheme="minorHAnsi"/>
        </w:rPr>
        <w:t>they</w:t>
      </w:r>
      <w:r w:rsidR="003677F1" w:rsidRPr="000416B8">
        <w:rPr>
          <w:rFonts w:ascii="Avenir LT Std 35 Light" w:eastAsia="Times New Roman" w:hAnsi="Avenir LT Std 35 Light" w:cstheme="minorHAnsi"/>
        </w:rPr>
        <w:t xml:space="preserve"> </w:t>
      </w:r>
      <w:r w:rsidR="00DC36A2" w:rsidRPr="000416B8">
        <w:rPr>
          <w:rFonts w:ascii="Avenir LT Std 35 Light" w:eastAsia="Times New Roman" w:hAnsi="Avenir LT Std 35 Light" w:cstheme="minorHAnsi"/>
        </w:rPr>
        <w:t>are</w:t>
      </w:r>
      <w:r w:rsidR="003677F1" w:rsidRPr="000416B8">
        <w:rPr>
          <w:rFonts w:ascii="Avenir LT Std 35 Light" w:eastAsia="Times New Roman" w:hAnsi="Avenir LT Std 35 Light" w:cstheme="minorHAnsi"/>
        </w:rPr>
        <w:t xml:space="preserve"> collected from surfaces that are not "cross-contaminated" with other subjects' excreta</w:t>
      </w:r>
      <w:r w:rsidR="007872A1">
        <w:rPr>
          <w:rFonts w:ascii="Avenir LT Std 35 Light" w:eastAsia="Times New Roman" w:hAnsi="Avenir LT Std 35 Light" w:cstheme="minorHAnsi"/>
        </w:rPr>
        <w:t>,</w:t>
      </w:r>
      <w:r w:rsidR="0048398E">
        <w:rPr>
          <w:rFonts w:ascii="Avenir LT Std 35 Light" w:eastAsia="Times New Roman" w:hAnsi="Avenir LT Std 35 Light" w:cstheme="minorHAnsi"/>
        </w:rPr>
        <w:t xml:space="preserve"> and clarified the permits she </w:t>
      </w:r>
      <w:r w:rsidR="007872A1">
        <w:rPr>
          <w:rFonts w:ascii="Avenir LT Std 35 Light" w:eastAsia="Times New Roman" w:hAnsi="Avenir LT Std 35 Light" w:cstheme="minorHAnsi"/>
        </w:rPr>
        <w:t>maintains for specimen collection and importation</w:t>
      </w:r>
      <w:r w:rsidR="003677F1" w:rsidRPr="000416B8">
        <w:rPr>
          <w:rFonts w:ascii="Avenir LT Std 35 Light" w:eastAsia="Times New Roman" w:hAnsi="Avenir LT Std 35 Light" w:cstheme="minorHAnsi"/>
        </w:rPr>
        <w:t>. </w:t>
      </w:r>
      <w:r w:rsidR="0048398E">
        <w:rPr>
          <w:rFonts w:ascii="Avenir LT Std 35 Light" w:eastAsia="Times New Roman" w:hAnsi="Avenir LT Std 35 Light" w:cstheme="minorHAnsi"/>
        </w:rPr>
        <w:t xml:space="preserve">For the social sciences laboratory course, the </w:t>
      </w:r>
      <w:r w:rsidR="00DC36A2" w:rsidRPr="000416B8">
        <w:rPr>
          <w:rFonts w:ascii="Avenir LT Std 35 Light" w:eastAsia="Times New Roman" w:hAnsi="Avenir LT Std 35 Light" w:cstheme="minorHAnsi"/>
        </w:rPr>
        <w:t xml:space="preserve">PI </w:t>
      </w:r>
      <w:r w:rsidR="007872A1">
        <w:rPr>
          <w:rFonts w:ascii="Avenir LT Std 35 Light" w:eastAsia="Times New Roman" w:hAnsi="Avenir LT Std 35 Light" w:cstheme="minorHAnsi"/>
        </w:rPr>
        <w:t>r</w:t>
      </w:r>
      <w:r w:rsidR="007872A1" w:rsidRPr="000416B8">
        <w:rPr>
          <w:rFonts w:ascii="Avenir LT Std 35 Light" w:eastAsia="Times New Roman" w:hAnsi="Avenir LT Std 35 Light" w:cstheme="minorHAnsi"/>
        </w:rPr>
        <w:t>estored the link to the video o</w:t>
      </w:r>
      <w:r w:rsidR="007872A1">
        <w:rPr>
          <w:rFonts w:ascii="Avenir LT Std 35 Light" w:eastAsia="Times New Roman" w:hAnsi="Avenir LT Std 35 Light" w:cstheme="minorHAnsi"/>
        </w:rPr>
        <w:t xml:space="preserve">n blood collection, and </w:t>
      </w:r>
      <w:r w:rsidR="007872A1" w:rsidRPr="000416B8">
        <w:rPr>
          <w:rFonts w:ascii="Avenir LT Std 35 Light" w:eastAsia="Times New Roman" w:hAnsi="Avenir LT Std 35 Light" w:cstheme="minorHAnsi"/>
        </w:rPr>
        <w:t xml:space="preserve">revised procedures to </w:t>
      </w:r>
      <w:r w:rsidR="00DC36A2" w:rsidRPr="000416B8">
        <w:rPr>
          <w:rFonts w:ascii="Avenir LT Std 35 Light" w:eastAsia="Times New Roman" w:hAnsi="Avenir LT Std 35 Light" w:cstheme="minorHAnsi"/>
        </w:rPr>
        <w:t>enumerate the items in the kits provided to students,</w:t>
      </w:r>
      <w:r w:rsidR="0048398E">
        <w:rPr>
          <w:rFonts w:ascii="Avenir LT Std 35 Light" w:eastAsia="Times New Roman" w:hAnsi="Avenir LT Std 35 Light" w:cstheme="minorHAnsi"/>
        </w:rPr>
        <w:t xml:space="preserve"> </w:t>
      </w:r>
      <w:r w:rsidR="007872A1">
        <w:rPr>
          <w:rFonts w:ascii="Avenir LT Std 35 Light" w:eastAsia="Times New Roman" w:hAnsi="Avenir LT Std 35 Light" w:cstheme="minorHAnsi"/>
        </w:rPr>
        <w:t>include forbidden practices for sample storage prior to transport</w:t>
      </w:r>
      <w:r w:rsidR="0048398E">
        <w:rPr>
          <w:rFonts w:ascii="Avenir LT Std 35 Light" w:eastAsia="Times New Roman" w:hAnsi="Avenir LT Std 35 Light" w:cstheme="minorHAnsi"/>
        </w:rPr>
        <w:t>, and</w:t>
      </w:r>
      <w:r w:rsidR="00DC36A2" w:rsidRPr="000416B8">
        <w:rPr>
          <w:rFonts w:ascii="Avenir LT Std 35 Light" w:eastAsia="Times New Roman" w:hAnsi="Avenir LT Std 35 Light" w:cstheme="minorHAnsi"/>
        </w:rPr>
        <w:t xml:space="preserve"> </w:t>
      </w:r>
      <w:r w:rsidR="007872A1">
        <w:rPr>
          <w:rFonts w:ascii="Avenir LT Std 35 Light" w:eastAsia="Times New Roman" w:hAnsi="Avenir LT Std 35 Light" w:cstheme="minorHAnsi"/>
        </w:rPr>
        <w:t xml:space="preserve">note </w:t>
      </w:r>
      <w:r w:rsidR="00DC36A2" w:rsidRPr="000416B8">
        <w:rPr>
          <w:rFonts w:ascii="Avenir LT Std 35 Light" w:eastAsia="Times New Roman" w:hAnsi="Avenir LT Std 35 Light" w:cstheme="minorHAnsi"/>
        </w:rPr>
        <w:t xml:space="preserve">that the kit will include </w:t>
      </w:r>
      <w:r w:rsidR="003677F1" w:rsidRPr="000416B8">
        <w:rPr>
          <w:rFonts w:ascii="Avenir LT Std 35 Light" w:eastAsia="Times New Roman" w:hAnsi="Avenir LT Std 35 Light" w:cstheme="minorHAnsi"/>
        </w:rPr>
        <w:t xml:space="preserve">a brown paper bag for </w:t>
      </w:r>
      <w:r w:rsidR="00DC36A2" w:rsidRPr="000416B8">
        <w:rPr>
          <w:rFonts w:ascii="Avenir LT Std 35 Light" w:eastAsia="Times New Roman" w:hAnsi="Avenir LT Std 35 Light" w:cstheme="minorHAnsi"/>
        </w:rPr>
        <w:t>transport.</w:t>
      </w:r>
      <w:r w:rsidR="0048398E">
        <w:rPr>
          <w:rFonts w:ascii="Avenir LT Std 35 Light" w:eastAsia="Times New Roman" w:hAnsi="Avenir LT Std 35 Light" w:cstheme="minorHAnsi"/>
        </w:rPr>
        <w:t xml:space="preserve"> </w:t>
      </w:r>
      <w:r w:rsidR="00DC36A2" w:rsidRPr="000416B8">
        <w:rPr>
          <w:rFonts w:ascii="Avenir LT Std 35 Light" w:eastAsia="Times New Roman" w:hAnsi="Avenir LT Std 35 Light" w:cstheme="minorHAnsi"/>
        </w:rPr>
        <w:t>The PI has purchased</w:t>
      </w:r>
      <w:r w:rsidR="007872A1">
        <w:rPr>
          <w:rFonts w:ascii="Avenir LT Std 35 Light" w:eastAsia="Times New Roman" w:hAnsi="Avenir LT Std 35 Light" w:cstheme="minorHAnsi"/>
        </w:rPr>
        <w:t xml:space="preserve"> and labeled</w:t>
      </w:r>
      <w:r w:rsidR="00DC36A2" w:rsidRPr="000416B8">
        <w:rPr>
          <w:rFonts w:ascii="Avenir LT Std 35 Light" w:eastAsia="Times New Roman" w:hAnsi="Avenir LT Std 35 Light" w:cstheme="minorHAnsi"/>
        </w:rPr>
        <w:t xml:space="preserve"> </w:t>
      </w:r>
      <w:r w:rsidR="007872A1">
        <w:rPr>
          <w:rFonts w:ascii="Avenir LT Std 35 Light" w:eastAsia="Times New Roman" w:hAnsi="Avenir LT Std 35 Light" w:cstheme="minorHAnsi"/>
        </w:rPr>
        <w:t xml:space="preserve">secondary containers </w:t>
      </w:r>
      <w:r w:rsidR="003677F1" w:rsidRPr="000416B8">
        <w:rPr>
          <w:rFonts w:ascii="Avenir LT Std 35 Light" w:eastAsia="Times New Roman" w:hAnsi="Avenir LT Std 35 Light" w:cstheme="minorHAnsi"/>
        </w:rPr>
        <w:t xml:space="preserve">for </w:t>
      </w:r>
      <w:r w:rsidR="007872A1">
        <w:rPr>
          <w:rFonts w:ascii="Avenir LT Std 35 Light" w:eastAsia="Times New Roman" w:hAnsi="Avenir LT Std 35 Light" w:cstheme="minorHAnsi"/>
        </w:rPr>
        <w:t xml:space="preserve">biohazardous </w:t>
      </w:r>
      <w:r w:rsidR="003677F1" w:rsidRPr="000416B8">
        <w:rPr>
          <w:rFonts w:ascii="Avenir LT Std 35 Light" w:eastAsia="Times New Roman" w:hAnsi="Avenir LT Std 35 Light" w:cstheme="minorHAnsi"/>
        </w:rPr>
        <w:t xml:space="preserve">waste </w:t>
      </w:r>
      <w:r w:rsidR="007872A1">
        <w:rPr>
          <w:rFonts w:ascii="Avenir LT Std 35 Light" w:eastAsia="Times New Roman" w:hAnsi="Avenir LT Std 35 Light" w:cstheme="minorHAnsi"/>
        </w:rPr>
        <w:t>that fit with</w:t>
      </w:r>
      <w:r w:rsidR="003677F1" w:rsidRPr="000416B8">
        <w:rPr>
          <w:rFonts w:ascii="Avenir LT Std 35 Light" w:eastAsia="Times New Roman" w:hAnsi="Avenir LT Std 35 Light" w:cstheme="minorHAnsi"/>
        </w:rPr>
        <w:t>in the -80 freezer. </w:t>
      </w:r>
    </w:p>
    <w:p w14:paraId="1C0B97F7" w14:textId="175829A6" w:rsidR="00084C5D" w:rsidRDefault="00645323" w:rsidP="005B1962">
      <w:pPr>
        <w:rPr>
          <w:rFonts w:ascii="Avenir LT Std 35 Light" w:hAnsi="Avenir LT Std 35 Light" w:cstheme="minorHAnsi"/>
          <w:color w:val="000000" w:themeColor="text1"/>
        </w:rPr>
      </w:pPr>
      <w:r w:rsidRPr="000416B8">
        <w:rPr>
          <w:rFonts w:ascii="Avenir LT Std 35 Light" w:hAnsi="Avenir LT Std 35 Light" w:cs="Tahoma"/>
        </w:rPr>
        <w:lastRenderedPageBreak/>
        <w:t xml:space="preserve">Training on Biosafety Fundamentals is required once, and training on the Cal/OSHA Bloodborne Pathogens and Aerosol Transmissible Disease Standards is required annually. This work is not covered by the NIH Guidelines. </w:t>
      </w:r>
      <w:r w:rsidRPr="000416B8">
        <w:rPr>
          <w:rFonts w:ascii="Avenir LT Std 35 Light" w:hAnsi="Avenir LT Std 35 Light" w:cstheme="minorHAnsi"/>
          <w:color w:val="000000" w:themeColor="text1"/>
        </w:rPr>
        <w:t>The containment level of this work is Biosafety Level 2.</w:t>
      </w:r>
      <w:r w:rsidR="00EA6199">
        <w:rPr>
          <w:rFonts w:ascii="Avenir LT Std 35 Light" w:hAnsi="Avenir LT Std 35 Light" w:cstheme="minorHAnsi"/>
          <w:color w:val="000000" w:themeColor="text1"/>
        </w:rPr>
        <w:t xml:space="preserve"> </w:t>
      </w:r>
      <w:r w:rsidR="00EA6199" w:rsidRPr="000416B8">
        <w:rPr>
          <w:rFonts w:ascii="Avenir LT Std 35 Light" w:hAnsi="Avenir LT Std 35 Light" w:cstheme="minorHAnsi"/>
          <w:color w:val="000000" w:themeColor="text1"/>
        </w:rPr>
        <w:t>The Committee voted to approve 2025-1</w:t>
      </w:r>
      <w:r w:rsidR="00EA6199">
        <w:rPr>
          <w:rFonts w:ascii="Avenir LT Std 35 Light" w:hAnsi="Avenir LT Std 35 Light" w:cstheme="minorHAnsi"/>
          <w:color w:val="000000" w:themeColor="text1"/>
        </w:rPr>
        <w:t>9</w:t>
      </w:r>
      <w:r w:rsidR="00EA6199" w:rsidRPr="000416B8">
        <w:rPr>
          <w:rFonts w:ascii="Avenir LT Std 35 Light" w:hAnsi="Avenir LT Std 35 Light" w:cstheme="minorHAnsi"/>
          <w:color w:val="000000" w:themeColor="text1"/>
        </w:rPr>
        <w:t xml:space="preserve"> with </w:t>
      </w:r>
      <w:r w:rsidR="00EA6199">
        <w:rPr>
          <w:rFonts w:ascii="Avenir LT Std 35 Light" w:hAnsi="Avenir LT Std 35 Light" w:cstheme="minorHAnsi"/>
          <w:color w:val="000000" w:themeColor="text1"/>
        </w:rPr>
        <w:t xml:space="preserve">the </w:t>
      </w:r>
      <w:r w:rsidR="00EA6199" w:rsidRPr="000416B8">
        <w:rPr>
          <w:rFonts w:ascii="Avenir LT Std 35 Light" w:hAnsi="Avenir LT Std 35 Light" w:cstheme="minorHAnsi"/>
          <w:color w:val="000000" w:themeColor="text1"/>
        </w:rPr>
        <w:t>modifications</w:t>
      </w:r>
      <w:r w:rsidR="00EA6199">
        <w:rPr>
          <w:rFonts w:ascii="Avenir LT Std 35 Light" w:hAnsi="Avenir LT Std 35 Light" w:cstheme="minorHAnsi"/>
          <w:color w:val="000000" w:themeColor="text1"/>
        </w:rPr>
        <w:t xml:space="preserve"> summarized above</w:t>
      </w:r>
      <w:r w:rsidR="00EA6199" w:rsidRPr="000416B8">
        <w:rPr>
          <w:rFonts w:ascii="Avenir LT Std 35 Light" w:hAnsi="Avenir LT Std 35 Light" w:cstheme="minorHAnsi"/>
          <w:color w:val="000000" w:themeColor="text1"/>
        </w:rPr>
        <w:t xml:space="preserve">. </w:t>
      </w:r>
    </w:p>
    <w:p w14:paraId="2C429661" w14:textId="118FCF3F" w:rsidR="00465DF8" w:rsidRDefault="00465DF8" w:rsidP="005B1962">
      <w:pPr>
        <w:rPr>
          <w:rFonts w:ascii="Avenir LT Std 35 Light" w:hAnsi="Avenir LT Std 35 Light" w:cstheme="minorHAnsi"/>
          <w:color w:val="000000" w:themeColor="text1"/>
        </w:rPr>
      </w:pPr>
    </w:p>
    <w:p w14:paraId="256D979A" w14:textId="69E7F408" w:rsidR="00465DF8" w:rsidRDefault="00465DF8" w:rsidP="00465DF8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>
        <w:rPr>
          <w:rFonts w:ascii="Avenir LT Std 35 Light" w:eastAsia="Avenir" w:hAnsi="Avenir LT Std 35 Light"/>
          <w:b/>
          <w:color w:val="000000"/>
        </w:rPr>
        <w:t xml:space="preserve">Adjourned </w:t>
      </w:r>
      <w:r>
        <w:rPr>
          <w:rFonts w:ascii="Avenir LT Std 35 Light" w:eastAsia="Avenir" w:hAnsi="Avenir LT Std 35 Light"/>
          <w:b/>
          <w:color w:val="000000"/>
        </w:rPr>
        <w:t>3:</w:t>
      </w:r>
      <w:r>
        <w:rPr>
          <w:rFonts w:ascii="Avenir LT Std 35 Light" w:eastAsia="Avenir" w:hAnsi="Avenir LT Std 35 Light"/>
          <w:b/>
          <w:color w:val="000000"/>
        </w:rPr>
        <w:t>45</w:t>
      </w:r>
      <w:r>
        <w:rPr>
          <w:rFonts w:ascii="Avenir LT Std 35 Light" w:eastAsia="Avenir" w:hAnsi="Avenir LT Std 35 Light"/>
          <w:b/>
          <w:color w:val="000000"/>
        </w:rPr>
        <w:t xml:space="preserve"> pm. </w:t>
      </w:r>
    </w:p>
    <w:p w14:paraId="550E6CB7" w14:textId="6FF7FF22" w:rsidR="00465DF8" w:rsidRDefault="00465DF8" w:rsidP="005B1962">
      <w:pPr>
        <w:rPr>
          <w:rFonts w:ascii="Avenir LT Std 35 Light" w:hAnsi="Avenir LT Std 35 Light" w:cstheme="minorHAnsi"/>
          <w:color w:val="000000" w:themeColor="text1"/>
        </w:rPr>
      </w:pPr>
    </w:p>
    <w:p w14:paraId="547C094D" w14:textId="77777777" w:rsidR="001F6B29" w:rsidRPr="001F6B29" w:rsidRDefault="001F6B29" w:rsidP="001F6B29">
      <w:pPr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1F6B2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IBC Registration </w:t>
      </w:r>
    </w:p>
    <w:p w14:paraId="357DA07F" w14:textId="2410D40E" w:rsidR="001F6B29" w:rsidRDefault="001F6B29" w:rsidP="001F6B29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1F6B29">
        <w:rPr>
          <w:rFonts w:asciiTheme="minorHAnsi" w:hAnsiTheme="minorHAnsi" w:cstheme="minorHAnsi"/>
          <w:color w:val="222222"/>
          <w:shd w:val="clear" w:color="auto" w:fill="FFFFFF"/>
        </w:rPr>
        <w:t>NIH OSP has reviewed the updated information and found it compliant with Sections IV-B-2-a-(1) through IV-B-2-a-(3) of the NIH Guidelines.</w:t>
      </w:r>
      <w:r w:rsidRPr="001F6B29">
        <w:rPr>
          <w:rFonts w:asciiTheme="minorHAnsi" w:hAnsiTheme="minorHAnsi" w:cstheme="minorHAnsi"/>
          <w:color w:val="222222"/>
        </w:rPr>
        <w:t xml:space="preserve"> </w:t>
      </w:r>
      <w:r w:rsidRPr="001F6B29">
        <w:rPr>
          <w:rFonts w:asciiTheme="minorHAnsi" w:hAnsiTheme="minorHAnsi" w:cstheme="minorHAnsi"/>
          <w:color w:val="222222"/>
          <w:shd w:val="clear" w:color="auto" w:fill="FFFFFF"/>
        </w:rPr>
        <w:t xml:space="preserve">These sections of the NIH Guidelines require IBCs to file an annual membership report with NIH OSP.  Since the current annual report was approved 01/13/2026, the next report will be due on or before 01/13/2027. </w:t>
      </w:r>
    </w:p>
    <w:p w14:paraId="34A3EEC2" w14:textId="100B61DF" w:rsidR="00465DF8" w:rsidRDefault="00465DF8" w:rsidP="001F6B29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0231021" w14:textId="67F0E72E" w:rsidR="00465DF8" w:rsidRPr="0005773B" w:rsidRDefault="00465DF8" w:rsidP="00465DF8">
      <w:pPr>
        <w:rPr>
          <w:rFonts w:ascii="Avenir LT Std 35 Light" w:eastAsia="Times New Roman" w:hAnsi="Avenir LT Std 35 Light"/>
          <w:color w:val="000000"/>
        </w:rPr>
      </w:pPr>
      <w:r>
        <w:rPr>
          <w:rFonts w:ascii="Avenir LT Std 35 Light" w:eastAsia="Times New Roman" w:hAnsi="Avenir LT Std 35 Light"/>
          <w:color w:val="000000"/>
        </w:rPr>
        <w:t xml:space="preserve">The Committee approved these minutes at the </w:t>
      </w:r>
      <w:r>
        <w:rPr>
          <w:rFonts w:ascii="Avenir LT Std 35 Light" w:eastAsia="Times New Roman" w:hAnsi="Avenir LT Std 35 Light"/>
          <w:color w:val="000000"/>
        </w:rPr>
        <w:t>January 26</w:t>
      </w:r>
      <w:r>
        <w:rPr>
          <w:rFonts w:ascii="Avenir LT Std 35 Light" w:eastAsia="Times New Roman" w:hAnsi="Avenir LT Std 35 Light"/>
          <w:color w:val="000000"/>
        </w:rPr>
        <w:t>, 202</w:t>
      </w:r>
      <w:r>
        <w:rPr>
          <w:rFonts w:ascii="Avenir LT Std 35 Light" w:eastAsia="Times New Roman" w:hAnsi="Avenir LT Std 35 Light"/>
          <w:color w:val="000000"/>
        </w:rPr>
        <w:t>6</w:t>
      </w:r>
      <w:r>
        <w:rPr>
          <w:rFonts w:ascii="Avenir LT Std 35 Light" w:eastAsia="Times New Roman" w:hAnsi="Avenir LT Std 35 Light"/>
          <w:color w:val="000000"/>
        </w:rPr>
        <w:t>, IBC meeting.</w:t>
      </w:r>
    </w:p>
    <w:p w14:paraId="1FB64FE0" w14:textId="77777777" w:rsidR="00465DF8" w:rsidRPr="001F6B29" w:rsidRDefault="00465DF8" w:rsidP="001F6B29">
      <w:pPr>
        <w:rPr>
          <w:rFonts w:asciiTheme="minorHAnsi" w:eastAsia="Avenir" w:hAnsiTheme="minorHAnsi" w:cstheme="minorHAnsi"/>
          <w:b/>
          <w:bCs/>
          <w:color w:val="000000" w:themeColor="text1"/>
        </w:rPr>
      </w:pPr>
    </w:p>
    <w:p w14:paraId="25C36811" w14:textId="77777777" w:rsidR="001F6B29" w:rsidRPr="00D47D83" w:rsidRDefault="001F6B29" w:rsidP="005B1962">
      <w:pPr>
        <w:rPr>
          <w:rFonts w:ascii="Avenir LT Std 35 Light" w:hAnsi="Avenir LT Std 35 Light" w:cstheme="minorHAnsi"/>
          <w:color w:val="000000" w:themeColor="text1"/>
        </w:rPr>
      </w:pPr>
    </w:p>
    <w:sectPr w:rsidR="001F6B29" w:rsidRPr="00D47D8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A0AE" w14:textId="77777777" w:rsidR="004970B5" w:rsidRDefault="004970B5">
      <w:pPr>
        <w:spacing w:line="240" w:lineRule="auto"/>
      </w:pPr>
      <w:r>
        <w:separator/>
      </w:r>
    </w:p>
  </w:endnote>
  <w:endnote w:type="continuationSeparator" w:id="0">
    <w:p w14:paraId="43DEB992" w14:textId="77777777" w:rsidR="004970B5" w:rsidRDefault="0049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  <w:font w:name="Produk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F96C" w14:textId="77777777" w:rsidR="004970B5" w:rsidRDefault="004970B5">
      <w:pPr>
        <w:spacing w:line="240" w:lineRule="auto"/>
      </w:pPr>
      <w:r>
        <w:separator/>
      </w:r>
    </w:p>
  </w:footnote>
  <w:footnote w:type="continuationSeparator" w:id="0">
    <w:p w14:paraId="6E5C0AF4" w14:textId="77777777" w:rsidR="004970B5" w:rsidRDefault="00497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4863A3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color w:val="000000" w:themeColor="text1"/>
        <w:sz w:val="24"/>
        <w:szCs w:val="24"/>
      </w:rPr>
    </w:pPr>
    <w:r w:rsidRPr="004863A3">
      <w:rPr>
        <w:rFonts w:ascii="Avenir" w:eastAsia="Avenir" w:hAnsi="Avenir" w:cs="Avenir"/>
        <w:b/>
        <w:color w:val="000000" w:themeColor="text1"/>
        <w:sz w:val="24"/>
        <w:szCs w:val="24"/>
      </w:rPr>
      <w:t>UCSB/Institutional Biosafety Committee</w:t>
    </w:r>
    <w:r w:rsidRPr="004863A3">
      <w:rPr>
        <w:rFonts w:ascii="Avenir" w:eastAsia="Avenir" w:hAnsi="Avenir" w:cs="Avenir"/>
        <w:b/>
        <w:color w:val="000000" w:themeColor="text1"/>
        <w:sz w:val="24"/>
        <w:szCs w:val="24"/>
      </w:rPr>
      <w:tab/>
    </w:r>
  </w:p>
  <w:p w14:paraId="4B807CBE" w14:textId="6800E526" w:rsidR="004C417D" w:rsidRPr="004863A3" w:rsidRDefault="00B22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  <w:color w:val="000000" w:themeColor="text1"/>
      </w:rPr>
    </w:pPr>
    <w:r w:rsidRPr="004863A3">
      <w:rPr>
        <w:rFonts w:ascii="Avenir LT Std 35 Light" w:eastAsia="Avenir" w:hAnsi="Avenir LT Std 35 Light" w:cs="Avenir"/>
        <w:color w:val="000000" w:themeColor="text1"/>
      </w:rPr>
      <w:t>Thursday</w:t>
    </w:r>
    <w:r w:rsidR="009A6131" w:rsidRPr="004863A3">
      <w:rPr>
        <w:rFonts w:ascii="Avenir LT Std 35 Light" w:eastAsia="Avenir" w:hAnsi="Avenir LT Std 35 Light" w:cs="Avenir"/>
        <w:color w:val="000000" w:themeColor="text1"/>
      </w:rPr>
      <w:t xml:space="preserve">, </w:t>
    </w:r>
    <w:r w:rsidR="00645323" w:rsidRPr="004863A3">
      <w:rPr>
        <w:rFonts w:ascii="Avenir LT Std 35 Light" w:eastAsia="Avenir" w:hAnsi="Avenir LT Std 35 Light" w:cs="Avenir"/>
        <w:color w:val="000000" w:themeColor="text1"/>
      </w:rPr>
      <w:t>December</w:t>
    </w:r>
    <w:r w:rsidR="00AF458D" w:rsidRPr="004863A3">
      <w:rPr>
        <w:rFonts w:ascii="Avenir LT Std 35 Light" w:eastAsia="Avenir" w:hAnsi="Avenir LT Std 35 Light" w:cs="Avenir"/>
        <w:color w:val="000000" w:themeColor="text1"/>
      </w:rPr>
      <w:t xml:space="preserve"> </w:t>
    </w:r>
    <w:r w:rsidRPr="004863A3">
      <w:rPr>
        <w:rFonts w:ascii="Avenir LT Std 35 Light" w:eastAsia="Avenir" w:hAnsi="Avenir LT Std 35 Light" w:cs="Avenir"/>
        <w:color w:val="000000" w:themeColor="text1"/>
      </w:rPr>
      <w:t>18</w:t>
    </w:r>
    <w:r w:rsidR="009A6131" w:rsidRPr="004863A3">
      <w:rPr>
        <w:rFonts w:ascii="Avenir LT Std 35 Light" w:eastAsia="Avenir" w:hAnsi="Avenir LT Std 35 Light" w:cs="Avenir"/>
        <w:color w:val="000000" w:themeColor="text1"/>
      </w:rPr>
      <w:t>, 202</w:t>
    </w:r>
    <w:r w:rsidR="00DF6C6F" w:rsidRPr="004863A3">
      <w:rPr>
        <w:rFonts w:ascii="Avenir LT Std 35 Light" w:eastAsia="Avenir" w:hAnsi="Avenir LT Std 35 Light" w:cs="Avenir"/>
        <w:color w:val="000000" w:themeColor="text1"/>
      </w:rPr>
      <w:t>5</w:t>
    </w:r>
    <w:r w:rsidR="009A6131" w:rsidRPr="004863A3">
      <w:rPr>
        <w:rFonts w:ascii="Avenir LT Std 35 Light" w:eastAsia="Avenir" w:hAnsi="Avenir LT Std 35 Light" w:cs="Avenir"/>
        <w:color w:val="000000" w:themeColor="text1"/>
      </w:rPr>
      <w:t xml:space="preserve">, at 3 pm </w:t>
    </w:r>
    <w:r w:rsidR="00645323" w:rsidRPr="004863A3">
      <w:rPr>
        <w:rFonts w:ascii="Avenir LT Std 35 Light" w:eastAsia="Avenir" w:hAnsi="Avenir LT Std 35 Light" w:cs="Avenir"/>
        <w:color w:val="000000" w:themeColor="text1"/>
      </w:rPr>
      <w:t xml:space="preserve">by video conference </w:t>
    </w:r>
  </w:p>
  <w:p w14:paraId="671C889B" w14:textId="7B9EB02B" w:rsidR="004C417D" w:rsidRDefault="006453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rFonts w:ascii="Produkt Light" w:eastAsia="Produkt Light" w:hAnsi="Produkt Light" w:cs="Produkt Light"/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  <w:p w14:paraId="4CB17F98" w14:textId="77777777" w:rsidR="004C417D" w:rsidRDefault="004C4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4588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09BB"/>
    <w:multiLevelType w:val="multilevel"/>
    <w:tmpl w:val="E038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17CB8"/>
    <w:rsid w:val="00023F77"/>
    <w:rsid w:val="00024E78"/>
    <w:rsid w:val="000416B8"/>
    <w:rsid w:val="0004557C"/>
    <w:rsid w:val="00045F1D"/>
    <w:rsid w:val="00052021"/>
    <w:rsid w:val="00056AEA"/>
    <w:rsid w:val="000734BB"/>
    <w:rsid w:val="00074169"/>
    <w:rsid w:val="00084C5D"/>
    <w:rsid w:val="000B2823"/>
    <w:rsid w:val="000C18A1"/>
    <w:rsid w:val="000D5F74"/>
    <w:rsid w:val="00102E2C"/>
    <w:rsid w:val="00122285"/>
    <w:rsid w:val="00124E3D"/>
    <w:rsid w:val="001367FA"/>
    <w:rsid w:val="00146963"/>
    <w:rsid w:val="00147305"/>
    <w:rsid w:val="00164652"/>
    <w:rsid w:val="00180B37"/>
    <w:rsid w:val="001944DD"/>
    <w:rsid w:val="001A11FA"/>
    <w:rsid w:val="001A1DE4"/>
    <w:rsid w:val="001A5609"/>
    <w:rsid w:val="001A6842"/>
    <w:rsid w:val="001C1D0D"/>
    <w:rsid w:val="001D4E7D"/>
    <w:rsid w:val="001F3378"/>
    <w:rsid w:val="001F6B29"/>
    <w:rsid w:val="00202CCA"/>
    <w:rsid w:val="002065DC"/>
    <w:rsid w:val="00211358"/>
    <w:rsid w:val="00213F62"/>
    <w:rsid w:val="002244B1"/>
    <w:rsid w:val="00226706"/>
    <w:rsid w:val="002310F7"/>
    <w:rsid w:val="00245988"/>
    <w:rsid w:val="00257A50"/>
    <w:rsid w:val="00275699"/>
    <w:rsid w:val="00283237"/>
    <w:rsid w:val="002A1FCB"/>
    <w:rsid w:val="002A3468"/>
    <w:rsid w:val="002B1CE6"/>
    <w:rsid w:val="002B57BB"/>
    <w:rsid w:val="002D384B"/>
    <w:rsid w:val="002D6B61"/>
    <w:rsid w:val="002D712E"/>
    <w:rsid w:val="002F4089"/>
    <w:rsid w:val="002F642A"/>
    <w:rsid w:val="00311218"/>
    <w:rsid w:val="00322184"/>
    <w:rsid w:val="00330D05"/>
    <w:rsid w:val="00333BB4"/>
    <w:rsid w:val="00333D64"/>
    <w:rsid w:val="003365F0"/>
    <w:rsid w:val="003612C0"/>
    <w:rsid w:val="003677F1"/>
    <w:rsid w:val="00373DAE"/>
    <w:rsid w:val="003802FB"/>
    <w:rsid w:val="003A3C59"/>
    <w:rsid w:val="003B7C47"/>
    <w:rsid w:val="003C2FB2"/>
    <w:rsid w:val="003D73A1"/>
    <w:rsid w:val="003E6B8B"/>
    <w:rsid w:val="003E7EB2"/>
    <w:rsid w:val="003F2B66"/>
    <w:rsid w:val="004113C7"/>
    <w:rsid w:val="004170A1"/>
    <w:rsid w:val="00463318"/>
    <w:rsid w:val="00465DF8"/>
    <w:rsid w:val="0048398E"/>
    <w:rsid w:val="004863A3"/>
    <w:rsid w:val="00491C25"/>
    <w:rsid w:val="00494A06"/>
    <w:rsid w:val="00495F7D"/>
    <w:rsid w:val="004970B5"/>
    <w:rsid w:val="0049756D"/>
    <w:rsid w:val="00497714"/>
    <w:rsid w:val="004A2B26"/>
    <w:rsid w:val="004B08F1"/>
    <w:rsid w:val="004B14C8"/>
    <w:rsid w:val="004B2D72"/>
    <w:rsid w:val="004C417D"/>
    <w:rsid w:val="004E18EF"/>
    <w:rsid w:val="004E4637"/>
    <w:rsid w:val="005309F8"/>
    <w:rsid w:val="00536F98"/>
    <w:rsid w:val="005415E3"/>
    <w:rsid w:val="00555F60"/>
    <w:rsid w:val="00556EEE"/>
    <w:rsid w:val="00567167"/>
    <w:rsid w:val="00581E6B"/>
    <w:rsid w:val="005A27FA"/>
    <w:rsid w:val="005B1962"/>
    <w:rsid w:val="005B5BF5"/>
    <w:rsid w:val="005C42AB"/>
    <w:rsid w:val="00613636"/>
    <w:rsid w:val="006266C6"/>
    <w:rsid w:val="00637D4B"/>
    <w:rsid w:val="00645323"/>
    <w:rsid w:val="00653502"/>
    <w:rsid w:val="0067131F"/>
    <w:rsid w:val="00671F91"/>
    <w:rsid w:val="00682F6D"/>
    <w:rsid w:val="006831EE"/>
    <w:rsid w:val="006A1AF6"/>
    <w:rsid w:val="006C6E8A"/>
    <w:rsid w:val="006E4A31"/>
    <w:rsid w:val="007105CD"/>
    <w:rsid w:val="00730B70"/>
    <w:rsid w:val="00753378"/>
    <w:rsid w:val="00766A7D"/>
    <w:rsid w:val="00770AD0"/>
    <w:rsid w:val="007872A1"/>
    <w:rsid w:val="00792ED3"/>
    <w:rsid w:val="00795714"/>
    <w:rsid w:val="007A1D09"/>
    <w:rsid w:val="007C23BC"/>
    <w:rsid w:val="007E75C7"/>
    <w:rsid w:val="008176A7"/>
    <w:rsid w:val="00826B89"/>
    <w:rsid w:val="00827CED"/>
    <w:rsid w:val="00830038"/>
    <w:rsid w:val="0087607C"/>
    <w:rsid w:val="008A15DA"/>
    <w:rsid w:val="008A3940"/>
    <w:rsid w:val="00900A30"/>
    <w:rsid w:val="00911DA9"/>
    <w:rsid w:val="0093322E"/>
    <w:rsid w:val="00940840"/>
    <w:rsid w:val="009869E6"/>
    <w:rsid w:val="0099458D"/>
    <w:rsid w:val="009A6131"/>
    <w:rsid w:val="009D40F6"/>
    <w:rsid w:val="009D5D6A"/>
    <w:rsid w:val="009F4B7E"/>
    <w:rsid w:val="00A072BB"/>
    <w:rsid w:val="00A12A59"/>
    <w:rsid w:val="00A22ADE"/>
    <w:rsid w:val="00A549B3"/>
    <w:rsid w:val="00A61B9A"/>
    <w:rsid w:val="00A67CB1"/>
    <w:rsid w:val="00A74DBA"/>
    <w:rsid w:val="00A81D9E"/>
    <w:rsid w:val="00A841C8"/>
    <w:rsid w:val="00A85854"/>
    <w:rsid w:val="00AA466B"/>
    <w:rsid w:val="00AC316A"/>
    <w:rsid w:val="00AD5D93"/>
    <w:rsid w:val="00AD68E6"/>
    <w:rsid w:val="00AF178D"/>
    <w:rsid w:val="00AF19DF"/>
    <w:rsid w:val="00AF458D"/>
    <w:rsid w:val="00B07A91"/>
    <w:rsid w:val="00B1195E"/>
    <w:rsid w:val="00B13B6A"/>
    <w:rsid w:val="00B202A9"/>
    <w:rsid w:val="00B22AFD"/>
    <w:rsid w:val="00B2569A"/>
    <w:rsid w:val="00B305B0"/>
    <w:rsid w:val="00B31898"/>
    <w:rsid w:val="00B37EA8"/>
    <w:rsid w:val="00B5266B"/>
    <w:rsid w:val="00B55C74"/>
    <w:rsid w:val="00B577EB"/>
    <w:rsid w:val="00B61D80"/>
    <w:rsid w:val="00B66E4D"/>
    <w:rsid w:val="00B71D9A"/>
    <w:rsid w:val="00B9469D"/>
    <w:rsid w:val="00BB687C"/>
    <w:rsid w:val="00BC32B0"/>
    <w:rsid w:val="00BD2112"/>
    <w:rsid w:val="00BD483F"/>
    <w:rsid w:val="00BE4C30"/>
    <w:rsid w:val="00BE7068"/>
    <w:rsid w:val="00BF428C"/>
    <w:rsid w:val="00C058D0"/>
    <w:rsid w:val="00C403B5"/>
    <w:rsid w:val="00C405FD"/>
    <w:rsid w:val="00C47565"/>
    <w:rsid w:val="00C507B7"/>
    <w:rsid w:val="00C53FC6"/>
    <w:rsid w:val="00C55AFD"/>
    <w:rsid w:val="00C728AA"/>
    <w:rsid w:val="00C867FF"/>
    <w:rsid w:val="00CA11CE"/>
    <w:rsid w:val="00CA6CAD"/>
    <w:rsid w:val="00CC6E1B"/>
    <w:rsid w:val="00CE33C4"/>
    <w:rsid w:val="00CF2D6D"/>
    <w:rsid w:val="00CF605C"/>
    <w:rsid w:val="00D0006D"/>
    <w:rsid w:val="00D12805"/>
    <w:rsid w:val="00D3238C"/>
    <w:rsid w:val="00D46227"/>
    <w:rsid w:val="00D47D83"/>
    <w:rsid w:val="00D47E9E"/>
    <w:rsid w:val="00D71198"/>
    <w:rsid w:val="00D819A4"/>
    <w:rsid w:val="00D8257B"/>
    <w:rsid w:val="00D85D1A"/>
    <w:rsid w:val="00D86D95"/>
    <w:rsid w:val="00D960E9"/>
    <w:rsid w:val="00DB1BE4"/>
    <w:rsid w:val="00DC36A2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30282"/>
    <w:rsid w:val="00E72BE3"/>
    <w:rsid w:val="00E75856"/>
    <w:rsid w:val="00E9385B"/>
    <w:rsid w:val="00EA6199"/>
    <w:rsid w:val="00EB6350"/>
    <w:rsid w:val="00ED19A8"/>
    <w:rsid w:val="00EF14A3"/>
    <w:rsid w:val="00EF1F06"/>
    <w:rsid w:val="00F0017D"/>
    <w:rsid w:val="00F008D9"/>
    <w:rsid w:val="00F23EF6"/>
    <w:rsid w:val="00F2438A"/>
    <w:rsid w:val="00F312DB"/>
    <w:rsid w:val="00F42E20"/>
    <w:rsid w:val="00F57B64"/>
    <w:rsid w:val="00F654C4"/>
    <w:rsid w:val="00F66C05"/>
    <w:rsid w:val="00FA6480"/>
    <w:rsid w:val="00FC0AB6"/>
    <w:rsid w:val="00FC5D0E"/>
    <w:rsid w:val="00FD7124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Bishop</cp:lastModifiedBy>
  <cp:revision>22</cp:revision>
  <dcterms:created xsi:type="dcterms:W3CDTF">2025-12-09T22:58:00Z</dcterms:created>
  <dcterms:modified xsi:type="dcterms:W3CDTF">2026-01-27T00:32:00Z</dcterms:modified>
</cp:coreProperties>
</file>