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9C2DE" w14:textId="4CCD748A" w:rsidR="004C417D" w:rsidRPr="00322184" w:rsidRDefault="00445ADA" w:rsidP="00555F60">
      <w:pPr>
        <w:rPr>
          <w:rFonts w:ascii="Avenir LT Std 35 Light" w:eastAsia="Avenir" w:hAnsi="Avenir LT Std 35 Light" w:cstheme="minorHAnsi"/>
          <w:sz w:val="20"/>
          <w:szCs w:val="20"/>
        </w:rPr>
      </w:pPr>
      <w:bookmarkStart w:id="0" w:name="_GoBack"/>
      <w:bookmarkEnd w:id="0"/>
      <w:r>
        <w:rPr>
          <w:rFonts w:ascii="Avenir LT Std 35 Light" w:eastAsia="Avenir" w:hAnsi="Avenir LT Std 35 Light" w:cstheme="minorHAnsi"/>
          <w:sz w:val="20"/>
          <w:szCs w:val="20"/>
        </w:rPr>
        <w:t>Attendees:</w:t>
      </w:r>
    </w:p>
    <w:p w14:paraId="0E95605F" w14:textId="77777777" w:rsidR="004C417D" w:rsidRPr="00322184" w:rsidRDefault="004C417D">
      <w:pPr>
        <w:rPr>
          <w:rFonts w:ascii="Avenir LT Std 35 Light" w:eastAsia="Avenir" w:hAnsi="Avenir LT Std 35 Light" w:cstheme="minorHAnsi"/>
          <w:sz w:val="24"/>
          <w:szCs w:val="24"/>
        </w:rPr>
      </w:pPr>
    </w:p>
    <w:tbl>
      <w:tblPr>
        <w:tblStyle w:val="a0"/>
        <w:tblW w:w="9720" w:type="dxa"/>
        <w:tblInd w:w="-95" w:type="dxa"/>
        <w:tblBorders>
          <w:top w:val="nil"/>
          <w:left w:val="nil"/>
          <w:bottom w:val="nil"/>
          <w:right w:val="nil"/>
          <w:insideH w:val="nil"/>
          <w:insideV w:val="nil"/>
        </w:tblBorders>
        <w:tblLayout w:type="fixed"/>
        <w:tblLook w:val="0400" w:firstRow="0" w:lastRow="0" w:firstColumn="0" w:lastColumn="0" w:noHBand="0" w:noVBand="1"/>
      </w:tblPr>
      <w:tblGrid>
        <w:gridCol w:w="4755"/>
        <w:gridCol w:w="4965"/>
      </w:tblGrid>
      <w:tr w:rsidR="004C417D" w:rsidRPr="00322184" w14:paraId="193CB0E2" w14:textId="77777777" w:rsidTr="00CA6CAD">
        <w:trPr>
          <w:trHeight w:val="281"/>
        </w:trPr>
        <w:tc>
          <w:tcPr>
            <w:tcW w:w="4755" w:type="dxa"/>
          </w:tcPr>
          <w:p w14:paraId="139EDCF3" w14:textId="77777777" w:rsidR="004C417D" w:rsidRPr="00322184" w:rsidRDefault="009A6131">
            <w:pPr>
              <w:spacing w:line="276" w:lineRule="auto"/>
              <w:rPr>
                <w:rFonts w:ascii="Avenir LT Std 35 Light" w:eastAsia="Avenir" w:hAnsi="Avenir LT Std 35 Light" w:cstheme="minorHAnsi"/>
                <w:sz w:val="20"/>
                <w:szCs w:val="20"/>
              </w:rPr>
            </w:pPr>
            <w:r w:rsidRPr="00322184">
              <w:rPr>
                <w:rFonts w:ascii="Avenir LT Std 35 Light" w:eastAsia="Avenir" w:hAnsi="Avenir LT Std 35 Light" w:cstheme="minorHAnsi"/>
                <w:sz w:val="20"/>
                <w:szCs w:val="20"/>
              </w:rPr>
              <w:t xml:space="preserve">Bishop, Jamie (UCSB </w:t>
            </w:r>
            <w:r w:rsidR="004A2B26" w:rsidRPr="00322184">
              <w:rPr>
                <w:rFonts w:ascii="Avenir LT Std 35 Light" w:eastAsia="Avenir" w:hAnsi="Avenir LT Std 35 Light" w:cstheme="minorHAnsi"/>
                <w:sz w:val="20"/>
                <w:szCs w:val="20"/>
              </w:rPr>
              <w:t xml:space="preserve">EHS </w:t>
            </w:r>
            <w:r w:rsidRPr="00322184">
              <w:rPr>
                <w:rFonts w:ascii="Avenir LT Std 35 Light" w:eastAsia="Avenir" w:hAnsi="Avenir LT Std 35 Light" w:cstheme="minorHAnsi"/>
                <w:sz w:val="20"/>
                <w:szCs w:val="20"/>
              </w:rPr>
              <w:t>BSO)</w:t>
            </w:r>
          </w:p>
        </w:tc>
        <w:tc>
          <w:tcPr>
            <w:tcW w:w="4965" w:type="dxa"/>
          </w:tcPr>
          <w:p w14:paraId="508F0196" w14:textId="76A954C9" w:rsidR="004C417D" w:rsidRPr="00322184" w:rsidRDefault="004C417D">
            <w:pPr>
              <w:spacing w:line="276" w:lineRule="auto"/>
              <w:rPr>
                <w:rFonts w:ascii="Avenir LT Std 35 Light" w:eastAsia="Avenir" w:hAnsi="Avenir LT Std 35 Light" w:cstheme="minorHAnsi"/>
                <w:sz w:val="20"/>
                <w:szCs w:val="20"/>
              </w:rPr>
            </w:pPr>
          </w:p>
        </w:tc>
      </w:tr>
      <w:tr w:rsidR="004C417D" w:rsidRPr="00322184" w14:paraId="502C390B" w14:textId="77777777" w:rsidTr="00CA6CAD">
        <w:trPr>
          <w:trHeight w:val="281"/>
        </w:trPr>
        <w:tc>
          <w:tcPr>
            <w:tcW w:w="4755" w:type="dxa"/>
          </w:tcPr>
          <w:p w14:paraId="485A9C54" w14:textId="77777777" w:rsidR="004C417D" w:rsidRPr="00322184" w:rsidRDefault="009A6131">
            <w:pPr>
              <w:spacing w:line="276" w:lineRule="auto"/>
              <w:rPr>
                <w:rFonts w:ascii="Avenir LT Std 35 Light" w:eastAsia="Avenir" w:hAnsi="Avenir LT Std 35 Light" w:cstheme="minorHAnsi"/>
                <w:sz w:val="20"/>
                <w:szCs w:val="20"/>
              </w:rPr>
            </w:pPr>
            <w:r w:rsidRPr="00322184">
              <w:rPr>
                <w:rFonts w:ascii="Avenir LT Std 35 Light" w:eastAsia="Avenir" w:hAnsi="Avenir LT Std 35 Light" w:cstheme="minorHAnsi"/>
                <w:sz w:val="20"/>
                <w:szCs w:val="20"/>
              </w:rPr>
              <w:t>Blakemore, Melodie (UCSB OR)</w:t>
            </w:r>
          </w:p>
        </w:tc>
        <w:tc>
          <w:tcPr>
            <w:tcW w:w="4965" w:type="dxa"/>
          </w:tcPr>
          <w:p w14:paraId="572C0E44" w14:textId="77777777" w:rsidR="004C417D" w:rsidRPr="00322184" w:rsidRDefault="009A6131">
            <w:pPr>
              <w:spacing w:line="276" w:lineRule="auto"/>
              <w:rPr>
                <w:rFonts w:ascii="Avenir LT Std 35 Light" w:eastAsia="Avenir" w:hAnsi="Avenir LT Std 35 Light" w:cstheme="minorHAnsi"/>
                <w:sz w:val="20"/>
                <w:szCs w:val="20"/>
              </w:rPr>
            </w:pPr>
            <w:r w:rsidRPr="00322184">
              <w:rPr>
                <w:rFonts w:ascii="Avenir LT Std 35 Light" w:eastAsia="Avenir" w:hAnsi="Avenir LT Std 35 Light" w:cstheme="minorHAnsi"/>
                <w:sz w:val="20"/>
                <w:szCs w:val="20"/>
              </w:rPr>
              <w:t>Ma, Zach (UCSB MCDB)</w:t>
            </w:r>
          </w:p>
        </w:tc>
      </w:tr>
      <w:tr w:rsidR="001A6842" w:rsidRPr="00322184" w14:paraId="6D81E89E" w14:textId="77777777" w:rsidTr="00CA6CAD">
        <w:trPr>
          <w:trHeight w:val="281"/>
        </w:trPr>
        <w:tc>
          <w:tcPr>
            <w:tcW w:w="4755" w:type="dxa"/>
          </w:tcPr>
          <w:p w14:paraId="4B953BE1" w14:textId="77777777" w:rsidR="001A6842" w:rsidRPr="00322184" w:rsidRDefault="001A6842">
            <w:pPr>
              <w:spacing w:line="276" w:lineRule="auto"/>
              <w:rPr>
                <w:rFonts w:ascii="Avenir LT Std 35 Light" w:eastAsia="Avenir" w:hAnsi="Avenir LT Std 35 Light" w:cstheme="minorHAnsi"/>
                <w:sz w:val="20"/>
                <w:szCs w:val="20"/>
              </w:rPr>
            </w:pPr>
            <w:r w:rsidRPr="00322184">
              <w:rPr>
                <w:rFonts w:ascii="Avenir LT Std 35 Light" w:eastAsia="Avenir" w:hAnsi="Avenir LT Std 35 Light" w:cstheme="minorHAnsi"/>
                <w:sz w:val="20"/>
                <w:szCs w:val="20"/>
              </w:rPr>
              <w:t>Cooley, Ashley (</w:t>
            </w:r>
            <w:r w:rsidR="0093322E" w:rsidRPr="00322184">
              <w:rPr>
                <w:rFonts w:ascii="Avenir LT Std 35 Light" w:eastAsia="Avenir" w:hAnsi="Avenir LT Std 35 Light" w:cstheme="minorHAnsi"/>
                <w:sz w:val="20"/>
                <w:szCs w:val="20"/>
              </w:rPr>
              <w:t>U</w:t>
            </w:r>
            <w:r w:rsidRPr="00322184">
              <w:rPr>
                <w:rFonts w:ascii="Avenir LT Std 35 Light" w:eastAsia="Avenir" w:hAnsi="Avenir LT Std 35 Light" w:cstheme="minorHAnsi"/>
                <w:sz w:val="20"/>
                <w:szCs w:val="20"/>
              </w:rPr>
              <w:t>naffiliated)</w:t>
            </w:r>
          </w:p>
        </w:tc>
        <w:tc>
          <w:tcPr>
            <w:tcW w:w="4965" w:type="dxa"/>
          </w:tcPr>
          <w:p w14:paraId="3726FB42" w14:textId="77777777" w:rsidR="001A6842" w:rsidRPr="00322184" w:rsidRDefault="001A6842">
            <w:pPr>
              <w:spacing w:line="276" w:lineRule="auto"/>
              <w:rPr>
                <w:rFonts w:ascii="Avenir LT Std 35 Light" w:eastAsia="Avenir" w:hAnsi="Avenir LT Std 35 Light" w:cstheme="minorHAnsi"/>
                <w:sz w:val="20"/>
                <w:szCs w:val="20"/>
              </w:rPr>
            </w:pPr>
            <w:r w:rsidRPr="00322184">
              <w:rPr>
                <w:rFonts w:ascii="Avenir LT Std 35 Light" w:eastAsia="Avenir" w:hAnsi="Avenir LT Std 35 Light" w:cstheme="minorHAnsi"/>
                <w:sz w:val="20"/>
                <w:szCs w:val="20"/>
              </w:rPr>
              <w:t>Mahan, Michael (UCSB MCDB</w:t>
            </w:r>
            <w:r w:rsidR="00830038" w:rsidRPr="00322184">
              <w:rPr>
                <w:rFonts w:ascii="Avenir LT Std 35 Light" w:eastAsia="Avenir" w:hAnsi="Avenir LT Std 35 Light" w:cstheme="minorHAnsi"/>
                <w:sz w:val="20"/>
                <w:szCs w:val="20"/>
              </w:rPr>
              <w:t>; Chair</w:t>
            </w:r>
            <w:r w:rsidRPr="00322184">
              <w:rPr>
                <w:rFonts w:ascii="Avenir LT Std 35 Light" w:eastAsia="Avenir" w:hAnsi="Avenir LT Std 35 Light" w:cstheme="minorHAnsi"/>
                <w:sz w:val="20"/>
                <w:szCs w:val="20"/>
              </w:rPr>
              <w:t>)</w:t>
            </w:r>
          </w:p>
        </w:tc>
      </w:tr>
      <w:tr w:rsidR="001A6842" w:rsidRPr="00322184" w14:paraId="3E515812" w14:textId="77777777" w:rsidTr="00CA6CAD">
        <w:trPr>
          <w:trHeight w:val="281"/>
        </w:trPr>
        <w:tc>
          <w:tcPr>
            <w:tcW w:w="4755" w:type="dxa"/>
          </w:tcPr>
          <w:p w14:paraId="2BC5E6D7" w14:textId="77777777" w:rsidR="001A6842" w:rsidRPr="00322184" w:rsidRDefault="001A6842">
            <w:pPr>
              <w:spacing w:line="276" w:lineRule="auto"/>
              <w:rPr>
                <w:rFonts w:ascii="Avenir LT Std 35 Light" w:eastAsia="Avenir" w:hAnsi="Avenir LT Std 35 Light" w:cstheme="minorHAnsi"/>
                <w:sz w:val="20"/>
                <w:szCs w:val="20"/>
              </w:rPr>
            </w:pPr>
            <w:r w:rsidRPr="00322184">
              <w:rPr>
                <w:rFonts w:ascii="Avenir LT Std 35 Light" w:eastAsia="Avenir" w:hAnsi="Avenir LT Std 35 Light" w:cstheme="minorHAnsi"/>
                <w:sz w:val="20"/>
                <w:szCs w:val="20"/>
              </w:rPr>
              <w:t>Garcia, Manuel (UCSB ARC)</w:t>
            </w:r>
          </w:p>
        </w:tc>
        <w:tc>
          <w:tcPr>
            <w:tcW w:w="4965" w:type="dxa"/>
          </w:tcPr>
          <w:p w14:paraId="6235A03E" w14:textId="77777777" w:rsidR="001A6842" w:rsidRPr="00322184" w:rsidRDefault="001A6842">
            <w:pPr>
              <w:spacing w:line="276" w:lineRule="auto"/>
              <w:rPr>
                <w:rFonts w:ascii="Avenir LT Std 35 Light" w:eastAsia="Avenir" w:hAnsi="Avenir LT Std 35 Light" w:cstheme="minorHAnsi"/>
                <w:sz w:val="20"/>
                <w:szCs w:val="20"/>
              </w:rPr>
            </w:pPr>
            <w:r w:rsidRPr="00322184">
              <w:rPr>
                <w:rFonts w:ascii="Avenir LT Std 35 Light" w:eastAsia="Avenir" w:hAnsi="Avenir LT Std 35 Light" w:cstheme="minorHAnsi"/>
                <w:sz w:val="20"/>
                <w:szCs w:val="20"/>
              </w:rPr>
              <w:t>Moretto, Ale</w:t>
            </w:r>
            <w:r w:rsidR="00830038" w:rsidRPr="00322184">
              <w:rPr>
                <w:rFonts w:ascii="Avenir LT Std 35 Light" w:eastAsia="Avenir" w:hAnsi="Avenir LT Std 35 Light" w:cstheme="minorHAnsi"/>
                <w:sz w:val="20"/>
                <w:szCs w:val="20"/>
              </w:rPr>
              <w:t>x</w:t>
            </w:r>
            <w:r w:rsidRPr="00322184">
              <w:rPr>
                <w:rFonts w:ascii="Avenir LT Std 35 Light" w:eastAsia="Avenir" w:hAnsi="Avenir LT Std 35 Light" w:cstheme="minorHAnsi"/>
                <w:sz w:val="20"/>
                <w:szCs w:val="20"/>
              </w:rPr>
              <w:t xml:space="preserve"> (UCSB </w:t>
            </w:r>
            <w:r w:rsidR="004A2B26" w:rsidRPr="00322184">
              <w:rPr>
                <w:rFonts w:ascii="Avenir LT Std 35 Light" w:eastAsia="Avenir" w:hAnsi="Avenir LT Std 35 Light" w:cstheme="minorHAnsi"/>
                <w:sz w:val="20"/>
                <w:szCs w:val="20"/>
              </w:rPr>
              <w:t xml:space="preserve">EHS </w:t>
            </w:r>
            <w:r w:rsidRPr="00322184">
              <w:rPr>
                <w:rFonts w:ascii="Avenir LT Std 35 Light" w:eastAsia="Avenir" w:hAnsi="Avenir LT Std 35 Light" w:cstheme="minorHAnsi"/>
                <w:sz w:val="20"/>
                <w:szCs w:val="20"/>
              </w:rPr>
              <w:t>alt</w:t>
            </w:r>
            <w:r w:rsidR="004A2B26" w:rsidRPr="00322184">
              <w:rPr>
                <w:rFonts w:ascii="Avenir LT Std 35 Light" w:eastAsia="Avenir" w:hAnsi="Avenir LT Std 35 Light" w:cstheme="minorHAnsi"/>
                <w:sz w:val="20"/>
                <w:szCs w:val="20"/>
              </w:rPr>
              <w:t>.</w:t>
            </w:r>
            <w:r w:rsidRPr="00322184">
              <w:rPr>
                <w:rFonts w:ascii="Avenir LT Std 35 Light" w:eastAsia="Avenir" w:hAnsi="Avenir LT Std 35 Light" w:cstheme="minorHAnsi"/>
                <w:sz w:val="20"/>
                <w:szCs w:val="20"/>
              </w:rPr>
              <w:t xml:space="preserve"> BSO</w:t>
            </w:r>
            <w:r w:rsidR="00830038" w:rsidRPr="00322184">
              <w:rPr>
                <w:rFonts w:ascii="Avenir LT Std 35 Light" w:eastAsia="Avenir" w:hAnsi="Avenir LT Std 35 Light" w:cstheme="minorHAnsi"/>
                <w:sz w:val="20"/>
                <w:szCs w:val="20"/>
              </w:rPr>
              <w:t>; non-voting</w:t>
            </w:r>
            <w:r w:rsidRPr="00322184">
              <w:rPr>
                <w:rFonts w:ascii="Avenir LT Std 35 Light" w:eastAsia="Avenir" w:hAnsi="Avenir LT Std 35 Light" w:cstheme="minorHAnsi"/>
                <w:sz w:val="20"/>
                <w:szCs w:val="20"/>
              </w:rPr>
              <w:t>)</w:t>
            </w:r>
          </w:p>
        </w:tc>
      </w:tr>
    </w:tbl>
    <w:p w14:paraId="368376EE" w14:textId="77777777" w:rsidR="0011724F" w:rsidRPr="00322184" w:rsidRDefault="0011724F">
      <w:pPr>
        <w:rPr>
          <w:rFonts w:ascii="Avenir LT Std 35 Light" w:eastAsia="Avenir" w:hAnsi="Avenir LT Std 35 Light" w:cstheme="minorHAnsi"/>
          <w:b/>
          <w:sz w:val="24"/>
          <w:szCs w:val="24"/>
        </w:rPr>
      </w:pPr>
      <w:bookmarkStart w:id="1" w:name="_heading=h.30j0zll" w:colFirst="0" w:colLast="0"/>
      <w:bookmarkEnd w:id="1"/>
    </w:p>
    <w:p w14:paraId="3B5102AF" w14:textId="77777777" w:rsidR="004C417D" w:rsidRPr="0005773B" w:rsidRDefault="009A6131" w:rsidP="0005773B">
      <w:pPr>
        <w:pBdr>
          <w:top w:val="nil"/>
          <w:left w:val="nil"/>
          <w:bottom w:val="nil"/>
          <w:right w:val="nil"/>
          <w:between w:val="nil"/>
        </w:pBdr>
        <w:rPr>
          <w:rFonts w:ascii="Avenir LT Std 35 Light" w:eastAsia="Avenir" w:hAnsi="Avenir LT Std 35 Light" w:cstheme="minorHAnsi"/>
          <w:b/>
          <w:color w:val="000000"/>
        </w:rPr>
      </w:pPr>
      <w:r w:rsidRPr="0005773B">
        <w:rPr>
          <w:rFonts w:ascii="Avenir LT Std 35 Light" w:eastAsia="Avenir" w:hAnsi="Avenir LT Std 35 Light" w:cstheme="minorHAnsi"/>
          <w:b/>
          <w:color w:val="000000"/>
        </w:rPr>
        <w:t>Approval of minutes</w:t>
      </w:r>
    </w:p>
    <w:p w14:paraId="2DE0B9A2" w14:textId="0C6163AB" w:rsidR="004C417D" w:rsidRPr="0005773B" w:rsidRDefault="000F46D3" w:rsidP="0005773B">
      <w:pPr>
        <w:rPr>
          <w:rFonts w:ascii="Avenir LT Std 35 Light" w:eastAsia="Avenir" w:hAnsi="Avenir LT Std 35 Light" w:cstheme="minorHAnsi"/>
        </w:rPr>
      </w:pPr>
      <w:r w:rsidRPr="0005773B">
        <w:rPr>
          <w:rFonts w:ascii="Avenir LT Std 35 Light" w:eastAsia="Avenir" w:hAnsi="Avenir LT Std 35 Light" w:cstheme="minorHAnsi"/>
        </w:rPr>
        <w:t xml:space="preserve">The Committee approved the minutes for the </w:t>
      </w:r>
      <w:r w:rsidR="009A6131" w:rsidRPr="0005773B">
        <w:rPr>
          <w:rFonts w:ascii="Avenir LT Std 35 Light" w:eastAsia="Avenir" w:hAnsi="Avenir LT Std 35 Light" w:cstheme="minorHAnsi"/>
        </w:rPr>
        <w:t xml:space="preserve">IBC meeting of </w:t>
      </w:r>
      <w:r w:rsidR="00AD68E6" w:rsidRPr="0005773B">
        <w:rPr>
          <w:rFonts w:ascii="Avenir LT Std 35 Light" w:eastAsia="Avenir" w:hAnsi="Avenir LT Std 35 Light" w:cstheme="minorHAnsi"/>
        </w:rPr>
        <w:t>April 22</w:t>
      </w:r>
      <w:r w:rsidR="009A6131" w:rsidRPr="0005773B">
        <w:rPr>
          <w:rFonts w:ascii="Avenir LT Std 35 Light" w:eastAsia="Avenir" w:hAnsi="Avenir LT Std 35 Light" w:cstheme="minorHAnsi"/>
        </w:rPr>
        <w:t>, 202</w:t>
      </w:r>
      <w:r w:rsidR="001C1D0D" w:rsidRPr="0005773B">
        <w:rPr>
          <w:rFonts w:ascii="Avenir LT Std 35 Light" w:eastAsia="Avenir" w:hAnsi="Avenir LT Std 35 Light" w:cstheme="minorHAnsi"/>
        </w:rPr>
        <w:t>5</w:t>
      </w:r>
      <w:r w:rsidRPr="0005773B">
        <w:rPr>
          <w:rFonts w:ascii="Avenir LT Std 35 Light" w:eastAsia="Avenir" w:hAnsi="Avenir LT Std 35 Light" w:cstheme="minorHAnsi"/>
        </w:rPr>
        <w:t>.</w:t>
      </w:r>
      <w:r w:rsidR="009A6131" w:rsidRPr="0005773B">
        <w:rPr>
          <w:rFonts w:ascii="Avenir LT Std 35 Light" w:eastAsia="Avenir" w:hAnsi="Avenir LT Std 35 Light" w:cstheme="minorHAnsi"/>
        </w:rPr>
        <w:t xml:space="preserve"> </w:t>
      </w:r>
    </w:p>
    <w:p w14:paraId="213E4F53" w14:textId="77777777" w:rsidR="00F57B64" w:rsidRPr="0005773B" w:rsidRDefault="00F57B64" w:rsidP="0005773B">
      <w:pPr>
        <w:rPr>
          <w:rFonts w:ascii="Avenir LT Std 35 Light" w:eastAsia="Avenir" w:hAnsi="Avenir LT Std 35 Light" w:cstheme="minorHAnsi"/>
        </w:rPr>
      </w:pPr>
    </w:p>
    <w:p w14:paraId="318D565A" w14:textId="20568527" w:rsidR="00BE4C30" w:rsidRPr="0005773B" w:rsidRDefault="00F57B64" w:rsidP="0005773B">
      <w:pPr>
        <w:rPr>
          <w:rFonts w:ascii="Avenir LT Std 35 Light" w:eastAsia="Avenir" w:hAnsi="Avenir LT Std 35 Light" w:cstheme="minorHAnsi"/>
          <w:color w:val="000000"/>
          <w:highlight w:val="white"/>
        </w:rPr>
      </w:pPr>
      <w:r w:rsidRPr="0005773B">
        <w:rPr>
          <w:rFonts w:ascii="Avenir LT Std 35 Light" w:eastAsia="Avenir" w:hAnsi="Avenir LT Std 35 Light" w:cstheme="minorHAnsi"/>
          <w:b/>
          <w:color w:val="000000"/>
        </w:rPr>
        <w:t>Biological Use Authorization</w:t>
      </w:r>
      <w:r w:rsidR="001C1D0D" w:rsidRPr="0005773B">
        <w:rPr>
          <w:rFonts w:ascii="Avenir LT Std 35 Light" w:eastAsia="Avenir" w:hAnsi="Avenir LT Std 35 Light" w:cstheme="minorHAnsi"/>
          <w:b/>
          <w:color w:val="000000"/>
        </w:rPr>
        <w:t xml:space="preserve"> Renewal</w:t>
      </w:r>
      <w:r w:rsidR="00BE4C30" w:rsidRPr="0005773B">
        <w:rPr>
          <w:rFonts w:ascii="Avenir LT Std 35 Light" w:eastAsia="Avenir" w:hAnsi="Avenir LT Std 35 Light" w:cstheme="minorHAnsi"/>
          <w:b/>
          <w:color w:val="000000"/>
        </w:rPr>
        <w:t>s</w:t>
      </w:r>
    </w:p>
    <w:p w14:paraId="347578E5" w14:textId="4CD1B2F0" w:rsidR="00084C5D" w:rsidRPr="0005773B" w:rsidRDefault="00084C5D" w:rsidP="0005773B">
      <w:pPr>
        <w:rPr>
          <w:rFonts w:ascii="Avenir LT Std 35 Light" w:eastAsia="Avenir" w:hAnsi="Avenir LT Std 35 Light" w:cstheme="minorHAnsi"/>
        </w:rPr>
      </w:pPr>
      <w:r w:rsidRPr="0005773B">
        <w:rPr>
          <w:rFonts w:ascii="Avenir LT Std 35 Light" w:eastAsia="Times New Roman" w:hAnsi="Avenir LT Std 35 Light"/>
          <w:color w:val="000000"/>
        </w:rPr>
        <w:t>BUA 2025-</w:t>
      </w:r>
      <w:r w:rsidR="005B1962" w:rsidRPr="0005773B">
        <w:rPr>
          <w:rFonts w:ascii="Avenir LT Std 35 Light" w:eastAsia="Times New Roman" w:hAnsi="Avenir LT Std 35 Light"/>
          <w:color w:val="000000"/>
        </w:rPr>
        <w:t>9</w:t>
      </w:r>
      <w:r w:rsidRPr="0005773B">
        <w:rPr>
          <w:rFonts w:ascii="Avenir LT Std 35 Light" w:eastAsia="Times New Roman" w:hAnsi="Avenir LT Std 35 Light"/>
          <w:color w:val="000000"/>
        </w:rPr>
        <w:t>, “</w:t>
      </w:r>
      <w:r w:rsidR="005B1962" w:rsidRPr="0005773B">
        <w:rPr>
          <w:rFonts w:ascii="Avenir LT Std 35 Light" w:eastAsia="Times New Roman" w:hAnsi="Avenir LT Std 35 Light"/>
          <w:color w:val="000000"/>
        </w:rPr>
        <w:t>Role of Dendrites in Sensory Integration and Neural Circuitry for Visual Perception</w:t>
      </w:r>
      <w:r w:rsidRPr="0005773B">
        <w:rPr>
          <w:rFonts w:ascii="Avenir LT Std 35 Light" w:eastAsia="Times New Roman" w:hAnsi="Avenir LT Std 35 Light"/>
          <w:color w:val="000000"/>
        </w:rPr>
        <w:t xml:space="preserve">” </w:t>
      </w:r>
    </w:p>
    <w:p w14:paraId="489D650D" w14:textId="092E05DE" w:rsidR="00B71E6A" w:rsidRPr="00B5335C" w:rsidRDefault="00064D62" w:rsidP="00B5335C">
      <w:pPr>
        <w:widowControl w:val="0"/>
      </w:pPr>
      <w:r>
        <w:rPr>
          <w:rFonts w:ascii="Avenir" w:eastAsia="Avenir" w:hAnsi="Avenir" w:cs="Avenir"/>
        </w:rPr>
        <w:t>Investigators</w:t>
      </w:r>
      <w:r w:rsidR="00B5335C">
        <w:rPr>
          <w:rFonts w:ascii="Avenir" w:eastAsia="Avenir" w:hAnsi="Avenir" w:cs="Avenir"/>
        </w:rPr>
        <w:t xml:space="preserve"> </w:t>
      </w:r>
      <w:r w:rsidR="00B5335C">
        <w:t xml:space="preserve">record and manipulate electrical activities from dendrites during visual behavior </w:t>
      </w:r>
      <w:r>
        <w:rPr>
          <w:rFonts w:ascii="Avenir" w:eastAsia="Avenir" w:hAnsi="Avenir" w:cs="Avenir"/>
        </w:rPr>
        <w:t xml:space="preserve">by combining conditional and cell-type specific gene expression systems </w:t>
      </w:r>
      <w:r w:rsidR="0006712D">
        <w:rPr>
          <w:rFonts w:ascii="Avenir" w:eastAsia="Avenir" w:hAnsi="Avenir" w:cs="Avenir"/>
        </w:rPr>
        <w:t xml:space="preserve">for </w:t>
      </w:r>
      <w:r>
        <w:rPr>
          <w:rFonts w:ascii="Avenir" w:eastAsia="Avenir" w:hAnsi="Avenir" w:cs="Avenir"/>
        </w:rPr>
        <w:t xml:space="preserve">fluorescent reporters, genetically encoded reporters and actuators. Transgenes are introduced by breeding and crossing commercially available transgenic lines and/or AAV particles. </w:t>
      </w:r>
      <w:r>
        <w:rPr>
          <w:rFonts w:ascii="Avenir LT Std 35 Light" w:hAnsi="Avenir LT Std 35 Light" w:cs="Arial"/>
          <w:color w:val="000000"/>
          <w:shd w:val="clear" w:color="auto" w:fill="FFFFFF"/>
        </w:rPr>
        <w:t xml:space="preserve">The Committee requested </w:t>
      </w:r>
      <w:r w:rsidR="00B71E6A" w:rsidRPr="0005773B">
        <w:rPr>
          <w:rFonts w:ascii="Avenir LT Std 35 Light" w:hAnsi="Avenir LT Std 35 Light" w:cs="Arial"/>
          <w:color w:val="000000"/>
          <w:shd w:val="clear" w:color="auto" w:fill="FFFFFF"/>
        </w:rPr>
        <w:t xml:space="preserve">methods on making transgenic mice using plasmids, including the volume and concentration range, in similar detail that </w:t>
      </w:r>
      <w:r>
        <w:rPr>
          <w:rFonts w:ascii="Avenir LT Std 35 Light" w:hAnsi="Avenir LT Std 35 Light" w:cs="Arial"/>
          <w:color w:val="000000"/>
          <w:shd w:val="clear" w:color="auto" w:fill="FFFFFF"/>
        </w:rPr>
        <w:t>the PI</w:t>
      </w:r>
      <w:r w:rsidR="00B71E6A" w:rsidRPr="0005773B">
        <w:rPr>
          <w:rFonts w:ascii="Avenir LT Std 35 Light" w:hAnsi="Avenir LT Std 35 Light" w:cs="Arial"/>
          <w:color w:val="000000"/>
          <w:shd w:val="clear" w:color="auto" w:fill="FFFFFF"/>
        </w:rPr>
        <w:t xml:space="preserve"> provided for the AAV-based method. </w:t>
      </w:r>
    </w:p>
    <w:p w14:paraId="71233F9D" w14:textId="36C55D23" w:rsidR="00805532" w:rsidRPr="0081539F" w:rsidRDefault="00805532" w:rsidP="00805532">
      <w:pPr>
        <w:rPr>
          <w:rFonts w:ascii="Avenir LT Std 35 Light" w:eastAsia="Century Gothic" w:hAnsi="Avenir LT Std 35 Light" w:cs="Century Gothic"/>
          <w:color w:val="222222"/>
          <w:highlight w:val="white"/>
        </w:rPr>
      </w:pPr>
      <w:r w:rsidRPr="00085D28">
        <w:rPr>
          <w:rFonts w:ascii="Avenir LT Std 35 Light" w:hAnsi="Avenir LT Std 35 Light" w:cs="Tahoma"/>
        </w:rPr>
        <w:t>This work is covered by NIH Guidelines categories D3, D4 and E3.</w:t>
      </w:r>
      <w:r>
        <w:rPr>
          <w:rFonts w:ascii="Avenir LT Std 35 Light" w:hAnsi="Avenir LT Std 35 Light" w:cs="Tahoma"/>
        </w:rPr>
        <w:t xml:space="preserve"> </w:t>
      </w:r>
      <w:r w:rsidRPr="00085D28">
        <w:rPr>
          <w:rFonts w:ascii="Avenir LT Std 35 Light" w:hAnsi="Avenir LT Std 35 Light"/>
        </w:rPr>
        <w:t xml:space="preserve">The containment level is </w:t>
      </w:r>
      <w:r>
        <w:rPr>
          <w:rFonts w:ascii="Avenir LT Std 35 Light" w:hAnsi="Avenir LT Std 35 Light"/>
        </w:rPr>
        <w:t>BSL1/ABSL1</w:t>
      </w:r>
      <w:r w:rsidRPr="00085D28">
        <w:rPr>
          <w:rFonts w:ascii="Avenir LT Std 35 Light" w:hAnsi="Avenir LT Std 35 Light"/>
        </w:rPr>
        <w:t>.</w:t>
      </w:r>
      <w:r>
        <w:rPr>
          <w:rFonts w:ascii="Avenir LT Std 35 Light" w:hAnsi="Avenir LT Std 35 Light"/>
        </w:rPr>
        <w:t xml:space="preserve"> </w:t>
      </w:r>
      <w:r w:rsidRPr="0081539F">
        <w:rPr>
          <w:rFonts w:ascii="Avenir LT Std 35 Light" w:eastAsia="Century Gothic" w:hAnsi="Avenir LT Std 35 Light" w:cs="Century Gothic"/>
          <w:color w:val="000000"/>
          <w:highlight w:val="white"/>
        </w:rPr>
        <w:t>The Committee voted to approve 2025-</w:t>
      </w:r>
      <w:r>
        <w:rPr>
          <w:rFonts w:ascii="Avenir LT Std 35 Light" w:eastAsia="Century Gothic" w:hAnsi="Avenir LT Std 35 Light" w:cs="Century Gothic"/>
          <w:color w:val="000000"/>
          <w:highlight w:val="white"/>
        </w:rPr>
        <w:t>9 pending additional information</w:t>
      </w:r>
      <w:r w:rsidRPr="0081539F">
        <w:rPr>
          <w:rFonts w:ascii="Avenir LT Std 35 Light" w:eastAsia="Century Gothic" w:hAnsi="Avenir LT Std 35 Light" w:cs="Century Gothic"/>
          <w:color w:val="000000"/>
          <w:highlight w:val="white"/>
        </w:rPr>
        <w:t>.</w:t>
      </w:r>
      <w:r w:rsidRPr="0081539F">
        <w:rPr>
          <w:rFonts w:ascii="Avenir LT Std 35 Light" w:eastAsia="Century Gothic" w:hAnsi="Avenir LT Std 35 Light" w:cs="Century Gothic"/>
        </w:rPr>
        <w:t xml:space="preserve">  </w:t>
      </w:r>
    </w:p>
    <w:p w14:paraId="72DD706C" w14:textId="77777777" w:rsidR="00916BE2" w:rsidRDefault="00916BE2" w:rsidP="0005773B">
      <w:pPr>
        <w:rPr>
          <w:rFonts w:ascii="Avenir LT Std 35 Light" w:eastAsia="Avenir" w:hAnsi="Avenir LT Std 35 Light" w:cstheme="minorHAnsi"/>
        </w:rPr>
      </w:pPr>
    </w:p>
    <w:p w14:paraId="44FEB63F" w14:textId="77777777" w:rsidR="00916BE2" w:rsidRPr="0005773B" w:rsidRDefault="00916BE2" w:rsidP="00916BE2">
      <w:pPr>
        <w:rPr>
          <w:rFonts w:ascii="Avenir LT Std 35 Light" w:eastAsia="Avenir" w:hAnsi="Avenir LT Std 35 Light" w:cstheme="minorHAnsi"/>
        </w:rPr>
      </w:pPr>
      <w:r w:rsidRPr="0005773B">
        <w:rPr>
          <w:rFonts w:ascii="Avenir LT Std 35 Light" w:eastAsia="Times New Roman" w:hAnsi="Avenir LT Std 35 Light"/>
          <w:color w:val="000000"/>
        </w:rPr>
        <w:t xml:space="preserve">BUA 2025-10, “Investigating the Mechanisms Required for Peroxisome Biogenesis” </w:t>
      </w:r>
    </w:p>
    <w:p w14:paraId="74402D03" w14:textId="27C47B09" w:rsidR="00916BE2" w:rsidRPr="0022738D" w:rsidRDefault="0022738D" w:rsidP="0022738D">
      <w:pPr>
        <w:shd w:val="clear" w:color="auto" w:fill="FFFFFF"/>
        <w:rPr>
          <w:rFonts w:ascii="Avenir LT Std 35 Light" w:eastAsia="Times New Roman" w:hAnsi="Avenir LT Std 35 Light" w:cs="Arial"/>
          <w:color w:val="222222"/>
        </w:rPr>
      </w:pPr>
      <w:r>
        <w:rPr>
          <w:rFonts w:ascii="Avenir" w:eastAsia="Avenir" w:hAnsi="Avenir" w:cs="Avenir"/>
          <w:color w:val="000000"/>
          <w:highlight w:val="white"/>
        </w:rPr>
        <w:t>Investigators</w:t>
      </w:r>
      <w:r>
        <w:rPr>
          <w:rFonts w:ascii="Avenir" w:eastAsia="Avenir" w:hAnsi="Avenir" w:cs="Avenir"/>
        </w:rPr>
        <w:t xml:space="preserve"> </w:t>
      </w:r>
      <w:r w:rsidR="00EC1F12">
        <w:rPr>
          <w:rFonts w:ascii="Avenir" w:eastAsia="Avenir" w:hAnsi="Avenir" w:cs="Avenir"/>
        </w:rPr>
        <w:t xml:space="preserve">use cell biology to </w:t>
      </w:r>
      <w:r w:rsidR="00EC1F12">
        <w:t>introduce</w:t>
      </w:r>
      <w:r>
        <w:rPr>
          <w:rFonts w:ascii="Avenir" w:eastAsia="Avenir" w:hAnsi="Avenir" w:cs="Avenir"/>
        </w:rPr>
        <w:t xml:space="preserve"> </w:t>
      </w:r>
      <w:proofErr w:type="spellStart"/>
      <w:r>
        <w:rPr>
          <w:rFonts w:ascii="Avenir" w:eastAsia="Avenir" w:hAnsi="Avenir" w:cs="Avenir"/>
        </w:rPr>
        <w:t>Pex</w:t>
      </w:r>
      <w:proofErr w:type="spellEnd"/>
      <w:r>
        <w:rPr>
          <w:rFonts w:ascii="Avenir" w:eastAsia="Avenir" w:hAnsi="Avenir" w:cs="Avenir"/>
        </w:rPr>
        <w:t xml:space="preserve"> gene variants using CRISPR/Cas9 and</w:t>
      </w:r>
      <w:r w:rsidR="0035520F">
        <w:rPr>
          <w:rFonts w:ascii="Avenir" w:eastAsia="Avenir" w:hAnsi="Avenir" w:cs="Avenir"/>
        </w:rPr>
        <w:t xml:space="preserve"> to</w:t>
      </w:r>
      <w:r w:rsidR="0035520F">
        <w:rPr>
          <w:rFonts w:ascii="Avenir" w:eastAsia="Avenir" w:hAnsi="Avenir" w:cs="Avenir"/>
          <w:color w:val="000000"/>
          <w:highlight w:val="white"/>
        </w:rPr>
        <w:t xml:space="preserve"> </w:t>
      </w:r>
      <w:r w:rsidR="0035520F">
        <w:rPr>
          <w:rFonts w:ascii="Avenir" w:eastAsia="Avenir" w:hAnsi="Avenir" w:cs="Avenir"/>
        </w:rPr>
        <w:t>generate reporter cell lines using</w:t>
      </w:r>
      <w:r>
        <w:rPr>
          <w:rFonts w:ascii="Avenir" w:eastAsia="Avenir" w:hAnsi="Avenir" w:cs="Avenir"/>
        </w:rPr>
        <w:t xml:space="preserve"> VSV-G lentiviral vectors</w:t>
      </w:r>
      <w:r w:rsidR="0035520F">
        <w:rPr>
          <w:rFonts w:ascii="Avenir" w:eastAsia="Avenir" w:hAnsi="Avenir" w:cs="Avenir"/>
        </w:rPr>
        <w:t xml:space="preserve"> in order</w:t>
      </w:r>
      <w:r>
        <w:rPr>
          <w:rFonts w:ascii="Avenir" w:eastAsia="Avenir" w:hAnsi="Avenir" w:cs="Avenir"/>
        </w:rPr>
        <w:t xml:space="preserve"> to screen for proteins affecting organelle development. </w:t>
      </w:r>
      <w:r w:rsidR="00916BE2" w:rsidRPr="0005773B">
        <w:rPr>
          <w:rFonts w:ascii="Avenir LT Std 35 Light" w:eastAsia="Times New Roman" w:hAnsi="Avenir LT Std 35 Light" w:cs="Arial"/>
          <w:color w:val="000000"/>
        </w:rPr>
        <w:t xml:space="preserve">The </w:t>
      </w:r>
      <w:r w:rsidR="00916BE2">
        <w:rPr>
          <w:rFonts w:ascii="Avenir LT Std 35 Light" w:eastAsia="Times New Roman" w:hAnsi="Avenir LT Std 35 Light" w:cs="Arial"/>
          <w:color w:val="000000"/>
        </w:rPr>
        <w:t>C</w:t>
      </w:r>
      <w:r w:rsidR="00916BE2" w:rsidRPr="0005773B">
        <w:rPr>
          <w:rFonts w:ascii="Avenir LT Std 35 Light" w:eastAsia="Times New Roman" w:hAnsi="Avenir LT Std 35 Light" w:cs="Arial"/>
          <w:color w:val="000000"/>
        </w:rPr>
        <w:t xml:space="preserve">ommittee </w:t>
      </w:r>
      <w:r w:rsidR="00916BE2">
        <w:rPr>
          <w:rFonts w:ascii="Avenir LT Std 35 Light" w:eastAsia="Times New Roman" w:hAnsi="Avenir LT Std 35 Light" w:cs="Arial"/>
          <w:color w:val="000000"/>
        </w:rPr>
        <w:t>requ</w:t>
      </w:r>
      <w:r>
        <w:rPr>
          <w:rFonts w:ascii="Avenir LT Std 35 Light" w:eastAsia="Times New Roman" w:hAnsi="Avenir LT Std 35 Light" w:cs="Arial"/>
          <w:color w:val="000000"/>
        </w:rPr>
        <w:t xml:space="preserve">ested </w:t>
      </w:r>
      <w:r w:rsidR="00916BE2" w:rsidRPr="0005773B">
        <w:rPr>
          <w:rFonts w:ascii="Avenir LT Std 35 Light" w:eastAsia="Times New Roman" w:hAnsi="Avenir LT Std 35 Light" w:cs="Arial"/>
          <w:color w:val="000000"/>
        </w:rPr>
        <w:t>specific cell line identifiers</w:t>
      </w:r>
      <w:r w:rsidR="00916BE2">
        <w:rPr>
          <w:rFonts w:ascii="Avenir LT Std 35 Light" w:eastAsia="Times New Roman" w:hAnsi="Avenir LT Std 35 Light" w:cs="Arial"/>
          <w:color w:val="000000"/>
        </w:rPr>
        <w:t xml:space="preserve"> </w:t>
      </w:r>
      <w:r w:rsidR="00916BE2" w:rsidRPr="0005773B">
        <w:rPr>
          <w:rFonts w:ascii="Avenir LT Std 35 Light" w:eastAsia="Times New Roman" w:hAnsi="Avenir LT Std 35 Light" w:cs="Arial"/>
          <w:color w:val="222222"/>
        </w:rPr>
        <w:t>and </w:t>
      </w:r>
      <w:r w:rsidR="00916BE2" w:rsidRPr="0005773B">
        <w:rPr>
          <w:rFonts w:ascii="Avenir LT Std 35 Light" w:eastAsia="Times New Roman" w:hAnsi="Avenir LT Std 35 Light" w:cs="Arial"/>
          <w:color w:val="000000"/>
        </w:rPr>
        <w:t>information on the source of and procedures used with the </w:t>
      </w:r>
      <w:r w:rsidR="00916BE2" w:rsidRPr="0005773B">
        <w:rPr>
          <w:rFonts w:ascii="Avenir LT Std 35 Light" w:eastAsia="Times New Roman" w:hAnsi="Avenir LT Std 35 Light" w:cs="Arial"/>
          <w:color w:val="222222"/>
        </w:rPr>
        <w:t>primary and immortalized patient-derived fibroblast cell lines</w:t>
      </w:r>
      <w:r>
        <w:rPr>
          <w:rFonts w:ascii="Avenir LT Std 35 Light" w:eastAsia="Times New Roman" w:hAnsi="Avenir LT Std 35 Light" w:cs="Arial"/>
          <w:color w:val="222222"/>
        </w:rPr>
        <w:t>; t</w:t>
      </w:r>
      <w:r w:rsidR="00916BE2" w:rsidRPr="0005773B">
        <w:rPr>
          <w:rFonts w:ascii="Avenir LT Std 35 Light" w:eastAsia="Times New Roman" w:hAnsi="Avenir LT Std 35 Light" w:cs="Arial"/>
          <w:color w:val="222222"/>
        </w:rPr>
        <w:t>he PI added a table of cell lines and ATCC identifiers</w:t>
      </w:r>
      <w:r>
        <w:rPr>
          <w:rFonts w:ascii="Avenir LT Std 35 Light" w:eastAsia="Times New Roman" w:hAnsi="Avenir LT Std 35 Light" w:cs="Arial"/>
          <w:color w:val="222222"/>
        </w:rPr>
        <w:t xml:space="preserve"> and </w:t>
      </w:r>
      <w:r w:rsidR="00916BE2" w:rsidRPr="0005773B">
        <w:rPr>
          <w:rFonts w:ascii="Avenir LT Std 35 Light" w:eastAsia="Times New Roman" w:hAnsi="Avenir LT Std 35 Light" w:cs="Arial"/>
          <w:color w:val="222222"/>
        </w:rPr>
        <w:t xml:space="preserve">specified three extramural sources for the fibroblasts that </w:t>
      </w:r>
      <w:r>
        <w:rPr>
          <w:rFonts w:ascii="Avenir LT Std 35 Light" w:eastAsia="Times New Roman" w:hAnsi="Avenir LT Std 35 Light" w:cs="Arial"/>
          <w:color w:val="222222"/>
        </w:rPr>
        <w:t>will</w:t>
      </w:r>
      <w:r w:rsidR="00916BE2" w:rsidRPr="0005773B">
        <w:rPr>
          <w:rFonts w:ascii="Avenir LT Std 35 Light" w:eastAsia="Times New Roman" w:hAnsi="Avenir LT Std 35 Light" w:cs="Arial"/>
          <w:color w:val="222222"/>
        </w:rPr>
        <w:t xml:space="preserve"> be used for experiments parallel to those done with </w:t>
      </w:r>
      <w:r w:rsidR="00916BE2">
        <w:rPr>
          <w:rFonts w:ascii="Avenir LT Std 35 Light" w:eastAsia="Times New Roman" w:hAnsi="Avenir LT Std 35 Light" w:cs="Arial"/>
          <w:color w:val="222222"/>
        </w:rPr>
        <w:t xml:space="preserve">commercially available </w:t>
      </w:r>
      <w:r w:rsidR="00916BE2" w:rsidRPr="0005773B">
        <w:rPr>
          <w:rFonts w:ascii="Avenir LT Std 35 Light" w:eastAsia="Times New Roman" w:hAnsi="Avenir LT Std 35 Light" w:cs="Arial"/>
          <w:color w:val="222222"/>
        </w:rPr>
        <w:t>cell</w:t>
      </w:r>
      <w:r w:rsidR="00916BE2">
        <w:rPr>
          <w:rFonts w:ascii="Avenir LT Std 35 Light" w:eastAsia="Times New Roman" w:hAnsi="Avenir LT Std 35 Light" w:cs="Arial"/>
          <w:color w:val="222222"/>
        </w:rPr>
        <w:t xml:space="preserve"> line</w:t>
      </w:r>
      <w:r w:rsidR="00916BE2" w:rsidRPr="0005773B">
        <w:rPr>
          <w:rFonts w:ascii="Avenir LT Std 35 Light" w:eastAsia="Times New Roman" w:hAnsi="Avenir LT Std 35 Light" w:cs="Arial"/>
          <w:color w:val="222222"/>
        </w:rPr>
        <w:t xml:space="preserve">s. </w:t>
      </w:r>
      <w:r>
        <w:rPr>
          <w:rFonts w:ascii="Avenir LT Std 35 Light" w:eastAsia="Times New Roman" w:hAnsi="Avenir LT Std 35 Light" w:cs="Arial"/>
          <w:color w:val="222222"/>
        </w:rPr>
        <w:t xml:space="preserve">Additional </w:t>
      </w:r>
      <w:r w:rsidR="00916BE2" w:rsidRPr="0005773B">
        <w:rPr>
          <w:rFonts w:ascii="Avenir LT Std 35 Light" w:eastAsia="Times New Roman" w:hAnsi="Avenir LT Std 35 Light" w:cs="Arial"/>
          <w:color w:val="000000"/>
        </w:rPr>
        <w:t>changes</w:t>
      </w:r>
      <w:r>
        <w:rPr>
          <w:rFonts w:ascii="Avenir LT Std 35 Light" w:eastAsia="Times New Roman" w:hAnsi="Avenir LT Std 35 Light" w:cs="Arial"/>
          <w:color w:val="000000"/>
        </w:rPr>
        <w:t xml:space="preserve"> were made to r</w:t>
      </w:r>
      <w:r w:rsidR="00916BE2" w:rsidRPr="0005773B">
        <w:rPr>
          <w:rFonts w:ascii="Avenir LT Std 35 Light" w:eastAsia="Times New Roman" w:hAnsi="Avenir LT Std 35 Light" w:cs="Arial"/>
          <w:color w:val="000000"/>
        </w:rPr>
        <w:t>eflect the practices for BSL2 solid waste</w:t>
      </w:r>
      <w:r>
        <w:rPr>
          <w:rFonts w:ascii="Avenir LT Std 35 Light" w:eastAsia="Times New Roman" w:hAnsi="Avenir LT Std 35 Light" w:cs="Arial"/>
          <w:color w:val="000000"/>
        </w:rPr>
        <w:t>.</w:t>
      </w:r>
    </w:p>
    <w:p w14:paraId="7BE87E71" w14:textId="1EA7F5D9" w:rsidR="00916BE2" w:rsidRPr="00FD1EBE" w:rsidRDefault="00916BE2" w:rsidP="00916BE2">
      <w:pPr>
        <w:rPr>
          <w:rFonts w:ascii="Avenir LT Std 35 Light" w:hAnsi="Avenir LT Std 35 Light" w:cs="Tahoma"/>
        </w:rPr>
      </w:pPr>
      <w:r w:rsidRPr="0006122E">
        <w:rPr>
          <w:rFonts w:ascii="Avenir LT Std 35 Light" w:hAnsi="Avenir LT Std 35 Light" w:cs="Tahoma"/>
        </w:rPr>
        <w:t xml:space="preserve">Training on the Cal/OSHA Bloodborne Pathogens and Aerosol Transmissible Disease Standards is required annually. </w:t>
      </w:r>
      <w:r w:rsidRPr="0006122E">
        <w:rPr>
          <w:rFonts w:ascii="Avenir LT Std 35 Light" w:hAnsi="Avenir LT Std 35 Light" w:cstheme="minorHAnsi"/>
        </w:rPr>
        <w:t>This project is covered by NIH Guidelines category D3. The containment level for this work is BSL2. The Committee voted to approve 2025-</w:t>
      </w:r>
      <w:r>
        <w:rPr>
          <w:rFonts w:ascii="Avenir LT Std 35 Light" w:hAnsi="Avenir LT Std 35 Light" w:cstheme="minorHAnsi"/>
        </w:rPr>
        <w:t>10</w:t>
      </w:r>
      <w:r w:rsidRPr="0006122E">
        <w:rPr>
          <w:rFonts w:ascii="Avenir LT Std 35 Light" w:hAnsi="Avenir LT Std 35 Light" w:cstheme="minorHAnsi"/>
        </w:rPr>
        <w:t xml:space="preserve">. </w:t>
      </w:r>
      <w:r w:rsidRPr="0006122E">
        <w:rPr>
          <w:rFonts w:ascii="Avenir LT Std 35 Light" w:hAnsi="Avenir LT Std 35 Light" w:cs="ArialMT"/>
        </w:rPr>
        <w:t xml:space="preserve"> </w:t>
      </w:r>
    </w:p>
    <w:p w14:paraId="0FCDDCAF" w14:textId="77777777" w:rsidR="00916BE2" w:rsidRPr="0005773B" w:rsidRDefault="00916BE2" w:rsidP="0005773B">
      <w:pPr>
        <w:rPr>
          <w:rFonts w:ascii="Avenir LT Std 35 Light" w:eastAsia="Avenir" w:hAnsi="Avenir LT Std 35 Light" w:cstheme="minorHAnsi"/>
        </w:rPr>
      </w:pPr>
    </w:p>
    <w:p w14:paraId="7DD415EA" w14:textId="47C562F1" w:rsidR="005B1962" w:rsidRPr="0005773B" w:rsidRDefault="005B1962" w:rsidP="0005773B">
      <w:pPr>
        <w:rPr>
          <w:rFonts w:ascii="Avenir LT Std 35 Light" w:eastAsia="Avenir" w:hAnsi="Avenir LT Std 35 Light" w:cstheme="minorHAnsi"/>
        </w:rPr>
      </w:pPr>
      <w:r w:rsidRPr="0005773B">
        <w:rPr>
          <w:rFonts w:ascii="Avenir LT Std 35 Light" w:eastAsia="Times New Roman" w:hAnsi="Avenir LT Std 35 Light"/>
          <w:color w:val="000000"/>
        </w:rPr>
        <w:t xml:space="preserve">BUA 2025-11, “Exploration of Homologous Recombination in Human Cell Lines” </w:t>
      </w:r>
    </w:p>
    <w:p w14:paraId="6B93FA06" w14:textId="45A3CBAC" w:rsidR="001F3D66" w:rsidRPr="0006712D" w:rsidRDefault="00863D80" w:rsidP="0005773B">
      <w:pPr>
        <w:rPr>
          <w:rFonts w:ascii="Avenir" w:eastAsia="Avenir" w:hAnsi="Avenir" w:cs="Avenir"/>
        </w:rPr>
      </w:pPr>
      <w:r>
        <w:rPr>
          <w:rFonts w:ascii="Avenir" w:eastAsia="Avenir" w:hAnsi="Avenir" w:cs="Avenir"/>
          <w:color w:val="000000"/>
        </w:rPr>
        <w:lastRenderedPageBreak/>
        <w:t xml:space="preserve">Investigators study </w:t>
      </w:r>
      <w:r w:rsidR="007B575C">
        <w:rPr>
          <w:rFonts w:ascii="Avenir" w:eastAsia="Avenir" w:hAnsi="Avenir" w:cs="Avenir"/>
          <w:color w:val="000000"/>
        </w:rPr>
        <w:t xml:space="preserve">how cells repair double-stranded breaks in DNA, and the molecular basis for end-joining versus templated repair. The group focuses on </w:t>
      </w:r>
      <w:r>
        <w:rPr>
          <w:rFonts w:ascii="Avenir" w:eastAsia="Avenir" w:hAnsi="Avenir" w:cs="Avenir"/>
        </w:rPr>
        <w:t xml:space="preserve">genes associated with </w:t>
      </w:r>
      <w:proofErr w:type="spellStart"/>
      <w:r>
        <w:rPr>
          <w:rFonts w:ascii="Avenir" w:eastAsia="Avenir" w:hAnsi="Avenir" w:cs="Avenir"/>
        </w:rPr>
        <w:t>Fanconi</w:t>
      </w:r>
      <w:proofErr w:type="spellEnd"/>
      <w:r>
        <w:rPr>
          <w:rFonts w:ascii="Avenir" w:eastAsia="Avenir" w:hAnsi="Avenir" w:cs="Avenir"/>
        </w:rPr>
        <w:t xml:space="preserve"> Anemia</w:t>
      </w:r>
      <w:r w:rsidR="007B575C">
        <w:rPr>
          <w:rFonts w:ascii="Avenir" w:eastAsia="Avenir" w:hAnsi="Avenir" w:cs="Avenir"/>
        </w:rPr>
        <w:t xml:space="preserve">, </w:t>
      </w:r>
      <w:r>
        <w:rPr>
          <w:rFonts w:ascii="Avenir" w:eastAsia="Avenir" w:hAnsi="Avenir" w:cs="Avenir"/>
        </w:rPr>
        <w:t>modulate</w:t>
      </w:r>
      <w:r w:rsidR="007B575C">
        <w:rPr>
          <w:rFonts w:ascii="Avenir" w:eastAsia="Avenir" w:hAnsi="Avenir" w:cs="Avenir"/>
        </w:rPr>
        <w:t>s</w:t>
      </w:r>
      <w:r>
        <w:rPr>
          <w:rFonts w:ascii="Avenir" w:eastAsia="Avenir" w:hAnsi="Avenir" w:cs="Avenir"/>
        </w:rPr>
        <w:t xml:space="preserve"> gene expression with siRNA, </w:t>
      </w:r>
      <w:proofErr w:type="spellStart"/>
      <w:r>
        <w:rPr>
          <w:rFonts w:ascii="Avenir" w:eastAsia="Avenir" w:hAnsi="Avenir" w:cs="Avenir"/>
        </w:rPr>
        <w:t>CRISPRi</w:t>
      </w:r>
      <w:proofErr w:type="spellEnd"/>
      <w:r>
        <w:rPr>
          <w:rFonts w:ascii="Avenir" w:eastAsia="Avenir" w:hAnsi="Avenir" w:cs="Avenir"/>
        </w:rPr>
        <w:t>, or CRISPR/Cas9</w:t>
      </w:r>
      <w:r w:rsidR="007B575C">
        <w:rPr>
          <w:rFonts w:ascii="Avenir" w:eastAsia="Avenir" w:hAnsi="Avenir" w:cs="Avenir"/>
        </w:rPr>
        <w:t xml:space="preserve">, </w:t>
      </w:r>
      <w:r>
        <w:rPr>
          <w:rFonts w:ascii="Avenir" w:eastAsia="Avenir" w:hAnsi="Avenir" w:cs="Avenir"/>
        </w:rPr>
        <w:t xml:space="preserve">and </w:t>
      </w:r>
      <w:r w:rsidR="007B575C">
        <w:rPr>
          <w:rFonts w:ascii="Avenir" w:eastAsia="Avenir" w:hAnsi="Avenir" w:cs="Avenir"/>
        </w:rPr>
        <w:t xml:space="preserve">introduces gene variants with </w:t>
      </w:r>
      <w:r>
        <w:rPr>
          <w:rFonts w:ascii="Avenir" w:eastAsia="Avenir" w:hAnsi="Avenir" w:cs="Avenir"/>
        </w:rPr>
        <w:t xml:space="preserve">VSV-G lentiviral vectors and sgRNA. </w:t>
      </w:r>
      <w:r>
        <w:rPr>
          <w:rFonts w:ascii="Avenir LT Std 35 Light" w:eastAsia="Times New Roman" w:hAnsi="Avenir LT Std 35 Light"/>
          <w:color w:val="000000"/>
        </w:rPr>
        <w:t xml:space="preserve">The Committee requested information on the local blood banks and procedures with primary blood products; the PI removed this reference and may add it later by amendment. </w:t>
      </w:r>
    </w:p>
    <w:p w14:paraId="772A4A8A" w14:textId="582B21F4" w:rsidR="00916BE2" w:rsidRPr="00863D80" w:rsidRDefault="00805532" w:rsidP="0005773B">
      <w:pPr>
        <w:rPr>
          <w:rFonts w:ascii="Avenir LT Std 35 Light" w:hAnsi="Avenir LT Std 35 Light" w:cs="Tahoma"/>
        </w:rPr>
      </w:pPr>
      <w:r w:rsidRPr="0006122E">
        <w:rPr>
          <w:rFonts w:ascii="Avenir LT Std 35 Light" w:hAnsi="Avenir LT Std 35 Light" w:cs="Tahoma"/>
        </w:rPr>
        <w:t xml:space="preserve">Training on the Cal/OSHA Bloodborne Pathogens and Aerosol Transmissible Disease Standards is required annually. </w:t>
      </w:r>
      <w:r w:rsidRPr="0006122E">
        <w:rPr>
          <w:rFonts w:ascii="Avenir LT Std 35 Light" w:hAnsi="Avenir LT Std 35 Light" w:cstheme="minorHAnsi"/>
        </w:rPr>
        <w:t>This project is covered by NIH Guidelines category D3. The containment level for this work is BSL2. The Committee voted to approve 2025-</w:t>
      </w:r>
      <w:r>
        <w:rPr>
          <w:rFonts w:ascii="Avenir LT Std 35 Light" w:hAnsi="Avenir LT Std 35 Light" w:cstheme="minorHAnsi"/>
        </w:rPr>
        <w:t>11</w:t>
      </w:r>
      <w:r w:rsidRPr="0006122E">
        <w:rPr>
          <w:rFonts w:ascii="Avenir LT Std 35 Light" w:hAnsi="Avenir LT Std 35 Light" w:cstheme="minorHAnsi"/>
        </w:rPr>
        <w:t xml:space="preserve">. </w:t>
      </w:r>
      <w:r w:rsidRPr="0006122E">
        <w:rPr>
          <w:rFonts w:ascii="Avenir LT Std 35 Light" w:hAnsi="Avenir LT Std 35 Light" w:cs="ArialMT"/>
        </w:rPr>
        <w:t xml:space="preserve"> </w:t>
      </w:r>
    </w:p>
    <w:p w14:paraId="3380612E" w14:textId="77777777" w:rsidR="00916BE2" w:rsidRPr="0005773B" w:rsidRDefault="00916BE2" w:rsidP="0005773B">
      <w:pPr>
        <w:rPr>
          <w:rFonts w:ascii="Avenir LT Std 35 Light" w:eastAsia="Times New Roman" w:hAnsi="Avenir LT Std 35 Light"/>
          <w:color w:val="000000"/>
        </w:rPr>
      </w:pPr>
    </w:p>
    <w:p w14:paraId="75AADC6A" w14:textId="5E50B703" w:rsidR="005B1962" w:rsidRPr="0005773B" w:rsidRDefault="00863D80" w:rsidP="0005773B">
      <w:pPr>
        <w:rPr>
          <w:rFonts w:ascii="Avenir LT Std 35 Light" w:eastAsia="Avenir" w:hAnsi="Avenir LT Std 35 Light" w:cstheme="minorHAnsi"/>
        </w:rPr>
      </w:pPr>
      <w:r>
        <w:rPr>
          <w:rFonts w:ascii="Avenir LT Std 35 Light" w:eastAsia="Avenir" w:hAnsi="Avenir LT Std 35 Light" w:cstheme="minorHAnsi"/>
          <w:b/>
          <w:color w:val="000000"/>
        </w:rPr>
        <w:t xml:space="preserve">New </w:t>
      </w:r>
      <w:r w:rsidR="00445ADA" w:rsidRPr="0005773B">
        <w:rPr>
          <w:rFonts w:ascii="Avenir LT Std 35 Light" w:eastAsia="Avenir" w:hAnsi="Avenir LT Std 35 Light" w:cstheme="minorHAnsi"/>
          <w:b/>
          <w:color w:val="000000"/>
        </w:rPr>
        <w:t>Biological Use Authorization</w:t>
      </w:r>
      <w:r w:rsidR="00445ADA" w:rsidRPr="0005773B">
        <w:rPr>
          <w:rFonts w:ascii="Avenir LT Std 35 Light" w:eastAsia="Times New Roman" w:hAnsi="Avenir LT Std 35 Light"/>
          <w:color w:val="000000"/>
        </w:rPr>
        <w:t xml:space="preserve"> </w:t>
      </w:r>
      <w:r w:rsidR="00445ADA" w:rsidRPr="0005773B">
        <w:rPr>
          <w:rFonts w:ascii="Avenir LT Std 35 Light" w:eastAsia="Times New Roman" w:hAnsi="Avenir LT Std 35 Light"/>
          <w:color w:val="000000"/>
        </w:rPr>
        <w:br/>
      </w:r>
      <w:r w:rsidR="005B1962" w:rsidRPr="0005773B">
        <w:rPr>
          <w:rFonts w:ascii="Avenir LT Std 35 Light" w:eastAsia="Times New Roman" w:hAnsi="Avenir LT Std 35 Light"/>
          <w:color w:val="000000"/>
        </w:rPr>
        <w:t xml:space="preserve">BUA 2025-12, “Ecology and Transmission Risk of West Nile virus and Valley Fever in the Central Valley” </w:t>
      </w:r>
    </w:p>
    <w:p w14:paraId="4DA744B2" w14:textId="4A80B0E8" w:rsidR="00F018D5" w:rsidRDefault="00F018D5" w:rsidP="0005773B">
      <w:pPr>
        <w:shd w:val="clear" w:color="auto" w:fill="FFFFFF"/>
        <w:rPr>
          <w:rFonts w:ascii="Avenir LT Std 35 Light" w:eastAsia="Times New Roman" w:hAnsi="Avenir LT Std 35 Light" w:cs="Arial"/>
          <w:color w:val="000000"/>
        </w:rPr>
      </w:pPr>
      <w:r>
        <w:rPr>
          <w:rFonts w:ascii="Avenir LT Std 35 Light" w:eastAsia="Times New Roman" w:hAnsi="Avenir LT Std 35 Light" w:cs="Arial"/>
          <w:color w:val="000000"/>
        </w:rPr>
        <w:t xml:space="preserve">Investigators will study bird </w:t>
      </w:r>
      <w:r w:rsidR="00EF48E9">
        <w:rPr>
          <w:rFonts w:ascii="Avenir LT Std 35 Light" w:eastAsia="Times New Roman" w:hAnsi="Avenir LT Std 35 Light" w:cs="Arial"/>
          <w:color w:val="000000"/>
        </w:rPr>
        <w:t xml:space="preserve">and mosquito </w:t>
      </w:r>
      <w:r>
        <w:rPr>
          <w:rFonts w:ascii="Avenir LT Std 35 Light" w:eastAsia="Times New Roman" w:hAnsi="Avenir LT Std 35 Light" w:cs="Arial"/>
          <w:color w:val="000000"/>
        </w:rPr>
        <w:t>abundance</w:t>
      </w:r>
      <w:r w:rsidR="00EF48E9">
        <w:rPr>
          <w:rFonts w:ascii="Avenir LT Std 35 Light" w:eastAsia="Times New Roman" w:hAnsi="Avenir LT Std 35 Light" w:cs="Arial"/>
          <w:color w:val="000000"/>
        </w:rPr>
        <w:t xml:space="preserve"> and </w:t>
      </w:r>
      <w:r>
        <w:rPr>
          <w:rFonts w:ascii="Avenir LT Std 35 Light" w:eastAsia="Times New Roman" w:hAnsi="Avenir LT Std 35 Light" w:cs="Arial"/>
          <w:color w:val="000000"/>
        </w:rPr>
        <w:t xml:space="preserve">climate conditions over multiple years to correlate host and vector prevalence to WNV transmission risk. </w:t>
      </w:r>
    </w:p>
    <w:p w14:paraId="706C8891" w14:textId="7F4BB0AE" w:rsidR="00F018D5" w:rsidRDefault="00EF48E9" w:rsidP="0005773B">
      <w:pPr>
        <w:shd w:val="clear" w:color="auto" w:fill="FFFFFF"/>
        <w:rPr>
          <w:rFonts w:ascii="Avenir LT Std 35 Light" w:eastAsia="Times New Roman" w:hAnsi="Avenir LT Std 35 Light" w:cs="Arial"/>
          <w:color w:val="000000"/>
        </w:rPr>
      </w:pPr>
      <w:r>
        <w:rPr>
          <w:rFonts w:ascii="Avenir LT Std 35 Light" w:eastAsia="Times New Roman" w:hAnsi="Avenir LT Std 35 Light" w:cs="Arial"/>
          <w:color w:val="000000"/>
        </w:rPr>
        <w:t>The PI will partner with the</w:t>
      </w:r>
      <w:r w:rsidR="0006712D">
        <w:rPr>
          <w:rFonts w:ascii="Avenir LT Std 35 Light" w:eastAsia="Times New Roman" w:hAnsi="Avenir LT Std 35 Light" w:cs="Arial"/>
          <w:color w:val="000000"/>
        </w:rPr>
        <w:t xml:space="preserve"> study</w:t>
      </w:r>
      <w:r>
        <w:rPr>
          <w:rFonts w:ascii="Avenir LT Std 35 Light" w:eastAsia="Times New Roman" w:hAnsi="Avenir LT Std 35 Light" w:cs="Arial"/>
          <w:color w:val="000000"/>
        </w:rPr>
        <w:t xml:space="preserve"> area’s Mosquito Vector Control District (MVCD) to deploy m</w:t>
      </w:r>
      <w:r w:rsidR="00F018D5">
        <w:rPr>
          <w:rFonts w:ascii="Avenir LT Std 35 Light" w:eastAsia="Times New Roman" w:hAnsi="Avenir LT Std 35 Light" w:cs="Arial"/>
          <w:color w:val="000000"/>
        </w:rPr>
        <w:t>osquito traps</w:t>
      </w:r>
      <w:r>
        <w:rPr>
          <w:rFonts w:ascii="Avenir LT Std 35 Light" w:eastAsia="Times New Roman" w:hAnsi="Avenir LT Std 35 Light" w:cs="Arial"/>
          <w:color w:val="000000"/>
        </w:rPr>
        <w:t xml:space="preserve">, </w:t>
      </w:r>
      <w:r w:rsidR="00F018D5">
        <w:rPr>
          <w:rFonts w:ascii="Avenir LT Std 35 Light" w:eastAsia="Times New Roman" w:hAnsi="Avenir LT Std 35 Light" w:cs="Arial"/>
          <w:color w:val="000000"/>
        </w:rPr>
        <w:t xml:space="preserve">and collaborators will determine mosquito infection status. </w:t>
      </w:r>
      <w:r w:rsidR="005D3D57">
        <w:rPr>
          <w:rFonts w:ascii="Avenir LT Std 35 Light" w:eastAsia="Times New Roman" w:hAnsi="Avenir LT Std 35 Light" w:cs="Arial"/>
          <w:color w:val="000000"/>
        </w:rPr>
        <w:t>The PI will characterize h</w:t>
      </w:r>
      <w:r w:rsidR="00F018D5">
        <w:rPr>
          <w:rFonts w:ascii="Avenir LT Std 35 Light" w:eastAsia="Times New Roman" w:hAnsi="Avenir LT Std 35 Light" w:cs="Arial"/>
          <w:color w:val="000000"/>
        </w:rPr>
        <w:t xml:space="preserve">uman exposure risk to endemic and emerging arboviruses by analyzing finger pricks </w:t>
      </w:r>
      <w:r w:rsidR="0006712D">
        <w:rPr>
          <w:rFonts w:ascii="Avenir LT Std 35 Light" w:eastAsia="Times New Roman" w:hAnsi="Avenir LT Std 35 Light" w:cs="Arial"/>
          <w:color w:val="000000"/>
        </w:rPr>
        <w:t xml:space="preserve">collected from farm workers </w:t>
      </w:r>
      <w:r w:rsidR="00F018D5">
        <w:rPr>
          <w:rFonts w:ascii="Avenir LT Std 35 Light" w:eastAsia="Times New Roman" w:hAnsi="Avenir LT Std 35 Light" w:cs="Arial"/>
          <w:color w:val="000000"/>
        </w:rPr>
        <w:t xml:space="preserve">by ELISA for peptides left behind by </w:t>
      </w:r>
      <w:r w:rsidR="0006712D" w:rsidRPr="0006712D">
        <w:rPr>
          <w:rFonts w:ascii="Avenir LT Std 35 Light" w:eastAsia="Times New Roman" w:hAnsi="Avenir LT Std 35 Light" w:cs="Arial"/>
          <w:color w:val="000000"/>
        </w:rPr>
        <w:t>mosquito</w:t>
      </w:r>
      <w:r w:rsidR="00F018D5">
        <w:rPr>
          <w:rFonts w:ascii="Avenir LT Std 35 Light" w:eastAsia="Times New Roman" w:hAnsi="Avenir LT Std 35 Light" w:cs="Arial"/>
          <w:color w:val="000000"/>
        </w:rPr>
        <w:t xml:space="preserve"> vectors. </w:t>
      </w:r>
    </w:p>
    <w:p w14:paraId="24771E7D" w14:textId="24A4D222" w:rsidR="005D3D57" w:rsidRDefault="005D3D57" w:rsidP="0005773B">
      <w:pPr>
        <w:shd w:val="clear" w:color="auto" w:fill="FFFFFF"/>
        <w:rPr>
          <w:rFonts w:ascii="Avenir LT Std 35 Light" w:eastAsia="Times New Roman" w:hAnsi="Avenir LT Std 35 Light" w:cs="Arial"/>
          <w:color w:val="000000"/>
        </w:rPr>
      </w:pPr>
      <w:r>
        <w:rPr>
          <w:rFonts w:ascii="Avenir LT Std 35 Light" w:eastAsia="Times New Roman" w:hAnsi="Avenir LT Std 35 Light" w:cs="Arial"/>
          <w:color w:val="000000"/>
        </w:rPr>
        <w:t xml:space="preserve">Additionally, investigators will study the role of tule fog intensity, invasive tumbleweeds and agricultural land fallowing by collecting soil and dead tumbleweed samples from the field and across gradients of fog intensity and over time since fallowing. Investigators will </w:t>
      </w:r>
      <w:r w:rsidR="0006712D">
        <w:rPr>
          <w:rFonts w:ascii="Avenir LT Std 35 Light" w:eastAsia="Times New Roman" w:hAnsi="Avenir LT Std 35 Light" w:cs="Arial"/>
          <w:color w:val="000000"/>
        </w:rPr>
        <w:t>isolate nucleic acids from the</w:t>
      </w:r>
      <w:r>
        <w:rPr>
          <w:rFonts w:ascii="Avenir LT Std 35 Light" w:eastAsia="Times New Roman" w:hAnsi="Avenir LT Std 35 Light" w:cs="Arial"/>
          <w:color w:val="000000"/>
        </w:rPr>
        <w:t xml:space="preserve"> field samples for PCR analysis. The PI describes special precautions and PPE for both the field and laboratory settings. </w:t>
      </w:r>
    </w:p>
    <w:p w14:paraId="5D5429F2" w14:textId="77777777" w:rsidR="003C1988" w:rsidRDefault="00884798" w:rsidP="0005773B">
      <w:pPr>
        <w:shd w:val="clear" w:color="auto" w:fill="FFFFFF"/>
        <w:rPr>
          <w:rFonts w:ascii="Avenir LT Std 35 Light" w:eastAsia="Times New Roman" w:hAnsi="Avenir LT Std 35 Light" w:cs="Arial"/>
          <w:color w:val="000000"/>
        </w:rPr>
      </w:pPr>
      <w:r w:rsidRPr="0005773B">
        <w:rPr>
          <w:rFonts w:ascii="Avenir LT Std 35 Light" w:eastAsia="Times New Roman" w:hAnsi="Avenir LT Std 35 Light" w:cs="Arial"/>
          <w:color w:val="000000"/>
        </w:rPr>
        <w:t xml:space="preserve">The </w:t>
      </w:r>
      <w:r w:rsidR="00F018D5">
        <w:rPr>
          <w:rFonts w:ascii="Avenir LT Std 35 Light" w:eastAsia="Times New Roman" w:hAnsi="Avenir LT Std 35 Light" w:cs="Arial"/>
          <w:color w:val="000000"/>
        </w:rPr>
        <w:t>C</w:t>
      </w:r>
      <w:r w:rsidRPr="0005773B">
        <w:rPr>
          <w:rFonts w:ascii="Avenir LT Std 35 Light" w:eastAsia="Times New Roman" w:hAnsi="Avenir LT Std 35 Light" w:cs="Arial"/>
          <w:color w:val="000000"/>
        </w:rPr>
        <w:t>ommittee asked about the methods in Vogler et al. and the applicability of the 1-minute contact time for 70% ethanol to the procedures and disinfection methods described in the BUA</w:t>
      </w:r>
      <w:r w:rsidR="005D3D57">
        <w:rPr>
          <w:rFonts w:ascii="Avenir LT Std 35 Light" w:eastAsia="Times New Roman" w:hAnsi="Avenir LT Std 35 Light" w:cs="Arial"/>
          <w:color w:val="000000"/>
        </w:rPr>
        <w:t>;</w:t>
      </w:r>
      <w:r w:rsidR="007C4106" w:rsidRPr="0005773B">
        <w:rPr>
          <w:rFonts w:ascii="Avenir LT Std 35 Light" w:eastAsia="Times New Roman" w:hAnsi="Avenir LT Std 35 Light" w:cs="Arial"/>
          <w:color w:val="000000"/>
        </w:rPr>
        <w:t xml:space="preserve"> t</w:t>
      </w:r>
      <w:r w:rsidRPr="0005773B">
        <w:rPr>
          <w:rFonts w:ascii="Avenir LT Std 35 Light" w:eastAsia="Times New Roman" w:hAnsi="Avenir LT Std 35 Light" w:cs="Arial"/>
          <w:color w:val="000000"/>
        </w:rPr>
        <w:t xml:space="preserve">he paper describes suspensions of spores in disinfectant, versus the 70% ethanol spray on surfaces given in the BUA for work in the biological safety cabinet. </w:t>
      </w:r>
      <w:r w:rsidR="007C4106" w:rsidRPr="0005773B">
        <w:rPr>
          <w:rFonts w:ascii="Avenir LT Std 35 Light" w:eastAsia="Times New Roman" w:hAnsi="Avenir LT Std 35 Light" w:cs="Arial"/>
          <w:color w:val="000000"/>
        </w:rPr>
        <w:t xml:space="preserve">The PI plans to use </w:t>
      </w:r>
      <w:r w:rsidRPr="0005773B">
        <w:rPr>
          <w:rFonts w:ascii="Avenir LT Std 35 Light" w:eastAsia="Times New Roman" w:hAnsi="Avenir LT Std 35 Light" w:cs="Arial"/>
          <w:color w:val="000000"/>
        </w:rPr>
        <w:t xml:space="preserve">a disposable plastic-backed absorbent mat </w:t>
      </w:r>
      <w:r w:rsidR="005D3D57">
        <w:rPr>
          <w:rFonts w:ascii="Avenir LT Std 35 Light" w:eastAsia="Times New Roman" w:hAnsi="Avenir LT Std 35 Light" w:cs="Arial"/>
          <w:color w:val="000000"/>
        </w:rPr>
        <w:t xml:space="preserve">prewet with 70% ethanol </w:t>
      </w:r>
      <w:r w:rsidRPr="0005773B">
        <w:rPr>
          <w:rFonts w:ascii="Avenir LT Std 35 Light" w:eastAsia="Times New Roman" w:hAnsi="Avenir LT Std 35 Light" w:cs="Arial"/>
          <w:color w:val="000000"/>
        </w:rPr>
        <w:t xml:space="preserve">to catch anything that may be aerosolized onto the </w:t>
      </w:r>
      <w:r w:rsidR="005D3D57">
        <w:rPr>
          <w:rFonts w:ascii="Avenir LT Std 35 Light" w:eastAsia="Times New Roman" w:hAnsi="Avenir LT Std 35 Light" w:cs="Arial"/>
          <w:color w:val="000000"/>
        </w:rPr>
        <w:t xml:space="preserve">work </w:t>
      </w:r>
      <w:r w:rsidRPr="0005773B">
        <w:rPr>
          <w:rFonts w:ascii="Avenir LT Std 35 Light" w:eastAsia="Times New Roman" w:hAnsi="Avenir LT Std 35 Light" w:cs="Arial"/>
          <w:color w:val="000000"/>
        </w:rPr>
        <w:t>surface</w:t>
      </w:r>
      <w:r w:rsidR="005D3D57">
        <w:rPr>
          <w:rFonts w:ascii="Avenir LT Std 35 Light" w:eastAsia="Times New Roman" w:hAnsi="Avenir LT Std 35 Light" w:cs="Arial"/>
          <w:color w:val="000000"/>
        </w:rPr>
        <w:t xml:space="preserve">. </w:t>
      </w:r>
    </w:p>
    <w:p w14:paraId="465D5005" w14:textId="2B1B9C9E" w:rsidR="00884798" w:rsidRPr="0005773B" w:rsidRDefault="007C4106" w:rsidP="0005773B">
      <w:pPr>
        <w:shd w:val="clear" w:color="auto" w:fill="FFFFFF"/>
        <w:rPr>
          <w:rFonts w:ascii="Avenir LT Std 35 Light" w:eastAsia="Times New Roman" w:hAnsi="Avenir LT Std 35 Light" w:cs="Arial"/>
          <w:color w:val="000000"/>
        </w:rPr>
      </w:pPr>
      <w:r w:rsidRPr="0005773B">
        <w:rPr>
          <w:rFonts w:ascii="Avenir LT Std 35 Light" w:eastAsia="Times New Roman" w:hAnsi="Avenir LT Std 35 Light" w:cs="Arial"/>
          <w:color w:val="000000"/>
        </w:rPr>
        <w:t xml:space="preserve">The Committee </w:t>
      </w:r>
      <w:r w:rsidR="005D3D57">
        <w:rPr>
          <w:rFonts w:ascii="Avenir LT Std 35 Light" w:eastAsia="Times New Roman" w:hAnsi="Avenir LT Std 35 Light" w:cs="Arial"/>
          <w:color w:val="000000"/>
        </w:rPr>
        <w:t xml:space="preserve">requested </w:t>
      </w:r>
      <w:r w:rsidRPr="0005773B">
        <w:rPr>
          <w:rFonts w:ascii="Avenir LT Std 35 Light" w:eastAsia="Times New Roman" w:hAnsi="Avenir LT Std 35 Light" w:cs="Arial"/>
          <w:color w:val="000000"/>
        </w:rPr>
        <w:t xml:space="preserve">for the PI to </w:t>
      </w:r>
      <w:r w:rsidR="00884798" w:rsidRPr="0005773B">
        <w:rPr>
          <w:rFonts w:ascii="Avenir LT Std 35 Light" w:eastAsia="Times New Roman" w:hAnsi="Avenir LT Std 35 Light" w:cs="Arial"/>
          <w:color w:val="000000"/>
        </w:rPr>
        <w:t xml:space="preserve">note that </w:t>
      </w:r>
      <w:r w:rsidRPr="0005773B">
        <w:rPr>
          <w:rFonts w:ascii="Avenir LT Std 35 Light" w:eastAsia="Times New Roman" w:hAnsi="Avenir LT Std 35 Light" w:cs="Arial"/>
          <w:color w:val="000000"/>
        </w:rPr>
        <w:t>his</w:t>
      </w:r>
      <w:r w:rsidR="00884798" w:rsidRPr="0005773B">
        <w:rPr>
          <w:rFonts w:ascii="Avenir LT Std 35 Light" w:eastAsia="Times New Roman" w:hAnsi="Avenir LT Std 35 Light" w:cs="Arial"/>
          <w:color w:val="000000"/>
        </w:rPr>
        <w:t xml:space="preserve"> laboratory </w:t>
      </w:r>
      <w:r w:rsidR="00EF48E9">
        <w:rPr>
          <w:rFonts w:ascii="Avenir LT Std 35 Light" w:eastAsia="Times New Roman" w:hAnsi="Avenir LT Std 35 Light" w:cs="Arial"/>
          <w:color w:val="000000"/>
        </w:rPr>
        <w:t>i</w:t>
      </w:r>
      <w:r w:rsidR="00884798" w:rsidRPr="0005773B">
        <w:rPr>
          <w:rFonts w:ascii="Avenir LT Std 35 Light" w:eastAsia="Times New Roman" w:hAnsi="Avenir LT Std 35 Light" w:cs="Arial"/>
          <w:color w:val="000000"/>
        </w:rPr>
        <w:t>s not shared</w:t>
      </w:r>
      <w:r w:rsidR="00EF48E9">
        <w:rPr>
          <w:rFonts w:ascii="Avenir LT Std 35 Light" w:eastAsia="Times New Roman" w:hAnsi="Avenir LT Std 35 Light" w:cs="Arial"/>
          <w:color w:val="000000"/>
        </w:rPr>
        <w:t>,</w:t>
      </w:r>
      <w:r w:rsidR="00884798" w:rsidRPr="0005773B">
        <w:rPr>
          <w:rFonts w:ascii="Avenir LT Std 35 Light" w:eastAsia="Times New Roman" w:hAnsi="Avenir LT Std 35 Light" w:cs="Arial"/>
          <w:color w:val="000000"/>
        </w:rPr>
        <w:t xml:space="preserve"> </w:t>
      </w:r>
      <w:r w:rsidR="008D0330">
        <w:rPr>
          <w:rFonts w:ascii="Avenir LT Std 35 Light" w:eastAsia="Times New Roman" w:hAnsi="Avenir LT Std 35 Light" w:cs="Arial"/>
          <w:color w:val="000000"/>
        </w:rPr>
        <w:t xml:space="preserve">and to </w:t>
      </w:r>
      <w:r w:rsidR="00884798" w:rsidRPr="0005773B">
        <w:rPr>
          <w:rFonts w:ascii="Avenir LT Std 35 Light" w:eastAsia="Times New Roman" w:hAnsi="Avenir LT Std 35 Light" w:cs="Arial"/>
          <w:color w:val="000000"/>
        </w:rPr>
        <w:t>omit the identities of the collaborators</w:t>
      </w:r>
      <w:r w:rsidR="008D0330">
        <w:rPr>
          <w:rFonts w:ascii="Avenir LT Std 35 Light" w:eastAsia="Times New Roman" w:hAnsi="Avenir LT Std 35 Light" w:cs="Arial"/>
          <w:color w:val="000000"/>
        </w:rPr>
        <w:t xml:space="preserve"> </w:t>
      </w:r>
      <w:r w:rsidR="00884798" w:rsidRPr="0005773B">
        <w:rPr>
          <w:rFonts w:ascii="Avenir LT Std 35 Light" w:eastAsia="Times New Roman" w:hAnsi="Avenir LT Std 35 Light" w:cs="Arial"/>
          <w:color w:val="000000"/>
          <w:shd w:val="clear" w:color="auto" w:fill="FFFFFF"/>
        </w:rPr>
        <w:t>who will coordinat</w:t>
      </w:r>
      <w:r w:rsidR="00884798" w:rsidRPr="0005773B">
        <w:rPr>
          <w:rFonts w:ascii="Avenir LT Std 35 Light" w:eastAsia="Times New Roman" w:hAnsi="Avenir LT Std 35 Light" w:cs="Arial"/>
          <w:color w:val="000000"/>
        </w:rPr>
        <w:t>e the human subjects pool</w:t>
      </w:r>
      <w:r w:rsidR="003C1988">
        <w:rPr>
          <w:rFonts w:ascii="Avenir LT Std 35 Light" w:eastAsia="Times New Roman" w:hAnsi="Avenir LT Std 35 Light" w:cs="Arial"/>
          <w:color w:val="000000"/>
        </w:rPr>
        <w:t xml:space="preserve"> for the WNV study</w:t>
      </w:r>
      <w:r w:rsidR="00884798" w:rsidRPr="0005773B">
        <w:rPr>
          <w:rFonts w:ascii="Avenir LT Std 35 Light" w:eastAsia="Times New Roman" w:hAnsi="Avenir LT Std 35 Light" w:cs="Arial"/>
          <w:color w:val="000000"/>
        </w:rPr>
        <w:t xml:space="preserve">, </w:t>
      </w:r>
      <w:r w:rsidR="00EF48E9">
        <w:rPr>
          <w:rFonts w:ascii="Avenir LT Std 35 Light" w:eastAsia="Times New Roman" w:hAnsi="Avenir LT Std 35 Light" w:cs="Arial"/>
          <w:color w:val="000000"/>
        </w:rPr>
        <w:t>as</w:t>
      </w:r>
      <w:r w:rsidR="00884798" w:rsidRPr="0005773B">
        <w:rPr>
          <w:rFonts w:ascii="Avenir LT Std 35 Light" w:eastAsia="Times New Roman" w:hAnsi="Avenir LT Std 35 Light" w:cs="Arial"/>
          <w:color w:val="000000"/>
        </w:rPr>
        <w:t xml:space="preserve"> they are not covered by the BUA. </w:t>
      </w:r>
      <w:r w:rsidRPr="0005773B">
        <w:rPr>
          <w:rFonts w:ascii="Avenir LT Std 35 Light" w:eastAsia="Times New Roman" w:hAnsi="Avenir LT Std 35 Light" w:cs="Arial"/>
          <w:color w:val="000000"/>
        </w:rPr>
        <w:t xml:space="preserve">The PI </w:t>
      </w:r>
      <w:r w:rsidR="00F018D5">
        <w:rPr>
          <w:rFonts w:ascii="Avenir LT Std 35 Light" w:eastAsia="Times New Roman" w:hAnsi="Avenir LT Std 35 Light" w:cs="Arial"/>
          <w:color w:val="000000"/>
        </w:rPr>
        <w:t xml:space="preserve">currently plans to </w:t>
      </w:r>
      <w:r w:rsidR="002D67BA">
        <w:rPr>
          <w:rFonts w:ascii="Avenir LT Std 35 Light" w:eastAsia="Times New Roman" w:hAnsi="Avenir LT Std 35 Light" w:cs="Arial"/>
          <w:color w:val="000000"/>
        </w:rPr>
        <w:t xml:space="preserve">proceed with a BUA that describes </w:t>
      </w:r>
      <w:r w:rsidR="00F018D5">
        <w:rPr>
          <w:rFonts w:ascii="Avenir LT Std 35 Light" w:eastAsia="Times New Roman" w:hAnsi="Avenir LT Std 35 Light" w:cs="Arial"/>
          <w:color w:val="000000"/>
        </w:rPr>
        <w:t>the WNV project</w:t>
      </w:r>
      <w:r w:rsidR="002D67BA">
        <w:rPr>
          <w:rFonts w:ascii="Avenir LT Std 35 Light" w:eastAsia="Times New Roman" w:hAnsi="Avenir LT Std 35 Light" w:cs="Arial"/>
          <w:color w:val="000000"/>
        </w:rPr>
        <w:t xml:space="preserve">. </w:t>
      </w:r>
    </w:p>
    <w:p w14:paraId="7BD4A691" w14:textId="77777777" w:rsidR="00805532" w:rsidRDefault="00805532" w:rsidP="00805532">
      <w:pPr>
        <w:rPr>
          <w:rFonts w:ascii="Avenir LT Std 35 Light" w:hAnsi="Avenir LT Std 35 Light" w:cs="Tahoma"/>
        </w:rPr>
      </w:pPr>
      <w:r w:rsidRPr="0006122E">
        <w:rPr>
          <w:rFonts w:ascii="Avenir LT Std 35 Light" w:hAnsi="Avenir LT Std 35 Light" w:cs="Tahoma"/>
        </w:rPr>
        <w:lastRenderedPageBreak/>
        <w:t xml:space="preserve">Training on the Cal/OSHA Bloodborne Pathogens and Aerosol Transmissible Disease Standards is required annually. </w:t>
      </w:r>
    </w:p>
    <w:p w14:paraId="13E96C35" w14:textId="4DD51384" w:rsidR="00805532" w:rsidRPr="0006122E" w:rsidRDefault="00805532" w:rsidP="00805532">
      <w:pPr>
        <w:rPr>
          <w:rFonts w:ascii="Avenir LT Std 35 Light" w:hAnsi="Avenir LT Std 35 Light" w:cs="Tahoma"/>
        </w:rPr>
      </w:pPr>
      <w:r w:rsidRPr="0006122E">
        <w:rPr>
          <w:rFonts w:ascii="Avenir LT Std 35 Light" w:hAnsi="Avenir LT Std 35 Light" w:cstheme="minorHAnsi"/>
        </w:rPr>
        <w:t xml:space="preserve">This project is </w:t>
      </w:r>
      <w:r>
        <w:rPr>
          <w:rFonts w:ascii="Avenir LT Std 35 Light" w:hAnsi="Avenir LT Std 35 Light" w:cstheme="minorHAnsi"/>
        </w:rPr>
        <w:t xml:space="preserve">not </w:t>
      </w:r>
      <w:r w:rsidRPr="0006122E">
        <w:rPr>
          <w:rFonts w:ascii="Avenir LT Std 35 Light" w:hAnsi="Avenir LT Std 35 Light" w:cstheme="minorHAnsi"/>
        </w:rPr>
        <w:t xml:space="preserve">covered by </w:t>
      </w:r>
      <w:r>
        <w:rPr>
          <w:rFonts w:ascii="Avenir LT Std 35 Light" w:hAnsi="Avenir LT Std 35 Light" w:cstheme="minorHAnsi"/>
        </w:rPr>
        <w:t xml:space="preserve">the </w:t>
      </w:r>
      <w:r w:rsidRPr="0006122E">
        <w:rPr>
          <w:rFonts w:ascii="Avenir LT Std 35 Light" w:hAnsi="Avenir LT Std 35 Light" w:cstheme="minorHAnsi"/>
        </w:rPr>
        <w:t>NIH Guidelines. The containment level for this work is BSL2. The Committee voted to approve 2025-</w:t>
      </w:r>
      <w:r>
        <w:rPr>
          <w:rFonts w:ascii="Avenir LT Std 35 Light" w:hAnsi="Avenir LT Std 35 Light" w:cstheme="minorHAnsi"/>
        </w:rPr>
        <w:t>12 pending completion of training</w:t>
      </w:r>
      <w:r w:rsidR="008D0330">
        <w:rPr>
          <w:rFonts w:ascii="Avenir LT Std 35 Light" w:hAnsi="Avenir LT Std 35 Light" w:cstheme="minorHAnsi"/>
        </w:rPr>
        <w:t xml:space="preserve"> and additional modifications</w:t>
      </w:r>
      <w:r>
        <w:rPr>
          <w:rFonts w:ascii="Avenir LT Std 35 Light" w:hAnsi="Avenir LT Std 35 Light" w:cstheme="minorHAnsi"/>
        </w:rPr>
        <w:t>.</w:t>
      </w:r>
      <w:r w:rsidR="008D0330">
        <w:rPr>
          <w:rFonts w:ascii="Avenir LT Std 35 Light" w:hAnsi="Avenir LT Std 35 Light" w:cstheme="minorHAnsi"/>
        </w:rPr>
        <w:t xml:space="preserve"> </w:t>
      </w:r>
      <w:r>
        <w:rPr>
          <w:rFonts w:ascii="Avenir LT Std 35 Light" w:hAnsi="Avenir LT Std 35 Light" w:cstheme="minorHAnsi"/>
        </w:rPr>
        <w:t xml:space="preserve"> </w:t>
      </w:r>
      <w:r w:rsidRPr="0006122E">
        <w:rPr>
          <w:rFonts w:ascii="Avenir LT Std 35 Light" w:hAnsi="Avenir LT Std 35 Light" w:cstheme="minorHAnsi"/>
        </w:rPr>
        <w:t xml:space="preserve"> </w:t>
      </w:r>
      <w:r w:rsidRPr="0006122E">
        <w:rPr>
          <w:rFonts w:ascii="Avenir LT Std 35 Light" w:hAnsi="Avenir LT Std 35 Light" w:cs="ArialMT"/>
        </w:rPr>
        <w:t xml:space="preserve"> </w:t>
      </w:r>
    </w:p>
    <w:p w14:paraId="2F4DF71C" w14:textId="77777777" w:rsidR="00884798" w:rsidRPr="0005773B" w:rsidRDefault="00884798" w:rsidP="0005773B">
      <w:pPr>
        <w:autoSpaceDE w:val="0"/>
        <w:autoSpaceDN w:val="0"/>
        <w:adjustRightInd w:val="0"/>
        <w:rPr>
          <w:rFonts w:ascii="Avenir LT Std 35 Light" w:hAnsi="Avenir LT Std 35 Light" w:cs="Cambria"/>
          <w:color w:val="000000"/>
        </w:rPr>
      </w:pPr>
    </w:p>
    <w:p w14:paraId="7AB00225" w14:textId="30D366E6" w:rsidR="0049756D" w:rsidRPr="0005773B" w:rsidRDefault="002D6B61" w:rsidP="0005773B">
      <w:pPr>
        <w:rPr>
          <w:rFonts w:ascii="Avenir LT Std 35 Light" w:hAnsi="Avenir LT Std 35 Light" w:cs="Cambria"/>
          <w:b/>
          <w:bCs/>
          <w:color w:val="000000" w:themeColor="text1"/>
        </w:rPr>
      </w:pPr>
      <w:r w:rsidRPr="0005773B">
        <w:rPr>
          <w:rFonts w:ascii="Avenir LT Std 35 Light" w:hAnsi="Avenir LT Std 35 Light" w:cs="Cambria"/>
          <w:b/>
          <w:bCs/>
          <w:color w:val="000000" w:themeColor="text1"/>
        </w:rPr>
        <w:t>IBC Minutes Content and Redaction Guidance for the University of California</w:t>
      </w:r>
    </w:p>
    <w:p w14:paraId="75A2646D" w14:textId="17B457A2" w:rsidR="00D53512" w:rsidRDefault="00D53512" w:rsidP="0005773B">
      <w:pPr>
        <w:shd w:val="clear" w:color="auto" w:fill="FFFFFF"/>
        <w:rPr>
          <w:rFonts w:ascii="Avenir LT Std 35 Light" w:eastAsia="Times New Roman" w:hAnsi="Avenir LT Std 35 Light" w:cs="Arial"/>
          <w:color w:val="222222"/>
        </w:rPr>
      </w:pPr>
      <w:r w:rsidRPr="0005773B">
        <w:rPr>
          <w:rFonts w:ascii="Avenir LT Std 35 Light" w:hAnsi="Avenir LT Std 35 Light" w:cs="Cambria"/>
          <w:color w:val="000000" w:themeColor="text1"/>
        </w:rPr>
        <w:t xml:space="preserve">The Committee discussed </w:t>
      </w:r>
      <w:r w:rsidRPr="0005773B">
        <w:rPr>
          <w:rFonts w:ascii="Avenir LT Std 35 Light" w:eastAsia="Times New Roman" w:hAnsi="Avenir LT Std 35 Light" w:cs="Arial"/>
          <w:color w:val="222222"/>
        </w:rPr>
        <w:t>the ramifications of public availability of IBC Minutes,</w:t>
      </w:r>
      <w:r w:rsidR="000F46D3" w:rsidRPr="0005773B">
        <w:rPr>
          <w:rFonts w:ascii="Avenir LT Std 35 Light" w:eastAsia="Times New Roman" w:hAnsi="Avenir LT Std 35 Light" w:cs="Arial"/>
          <w:color w:val="222222"/>
        </w:rPr>
        <w:t xml:space="preserve"> including</w:t>
      </w:r>
      <w:r w:rsidRPr="0005773B">
        <w:rPr>
          <w:rFonts w:ascii="Avenir LT Std 35 Light" w:hAnsi="Avenir LT Std 35 Light" w:cs="Cambria"/>
          <w:color w:val="000000" w:themeColor="text1"/>
        </w:rPr>
        <w:t xml:space="preserve"> the </w:t>
      </w:r>
      <w:r w:rsidRPr="0005773B">
        <w:rPr>
          <w:rFonts w:ascii="Avenir LT Std 35 Light" w:hAnsi="Avenir LT Std 35 Light" w:cs="Arial"/>
          <w:color w:val="222222"/>
          <w:shd w:val="clear" w:color="auto" w:fill="FFFFFF"/>
        </w:rPr>
        <w:t xml:space="preserve">issue of security for the IBC members </w:t>
      </w:r>
      <w:r w:rsidR="004E4E04" w:rsidRPr="0005773B">
        <w:rPr>
          <w:rFonts w:ascii="Avenir LT Std 35 Light" w:hAnsi="Avenir LT Std 35 Light" w:cs="Arial"/>
          <w:color w:val="222222"/>
          <w:shd w:val="clear" w:color="auto" w:fill="FFFFFF"/>
        </w:rPr>
        <w:t xml:space="preserve">voting on </w:t>
      </w:r>
      <w:r w:rsidRPr="0005773B">
        <w:rPr>
          <w:rFonts w:ascii="Avenir LT Std 35 Light" w:hAnsi="Avenir LT Std 35 Light" w:cs="Arial"/>
          <w:color w:val="222222"/>
          <w:shd w:val="clear" w:color="auto" w:fill="FFFFFF"/>
        </w:rPr>
        <w:t xml:space="preserve">authorizations, </w:t>
      </w:r>
      <w:r w:rsidR="000F46D3" w:rsidRPr="0005773B">
        <w:rPr>
          <w:rFonts w:ascii="Avenir LT Std 35 Light" w:hAnsi="Avenir LT Std 35 Light" w:cs="Arial"/>
          <w:color w:val="222222"/>
          <w:shd w:val="clear" w:color="auto" w:fill="FFFFFF"/>
        </w:rPr>
        <w:t>the security of Animal Care and Use Committee member</w:t>
      </w:r>
      <w:r w:rsidR="00D708F9">
        <w:rPr>
          <w:rFonts w:ascii="Avenir LT Std 35 Light" w:hAnsi="Avenir LT Std 35 Light" w:cs="Arial"/>
          <w:color w:val="222222"/>
          <w:shd w:val="clear" w:color="auto" w:fill="FFFFFF"/>
        </w:rPr>
        <w:t>s</w:t>
      </w:r>
      <w:r w:rsidR="000F46D3" w:rsidRPr="0005773B">
        <w:rPr>
          <w:rFonts w:ascii="Avenir LT Std 35 Light" w:hAnsi="Avenir LT Std 35 Light" w:cs="Arial"/>
          <w:color w:val="222222"/>
          <w:shd w:val="clear" w:color="auto" w:fill="FFFFFF"/>
        </w:rPr>
        <w:t xml:space="preserve"> versus Institutional Biosafety Committee member</w:t>
      </w:r>
      <w:r w:rsidR="00D708F9">
        <w:rPr>
          <w:rFonts w:ascii="Avenir LT Std 35 Light" w:hAnsi="Avenir LT Std 35 Light" w:cs="Arial"/>
          <w:color w:val="222222"/>
          <w:shd w:val="clear" w:color="auto" w:fill="FFFFFF"/>
        </w:rPr>
        <w:t>s</w:t>
      </w:r>
      <w:r w:rsidR="000F46D3" w:rsidRPr="0005773B">
        <w:rPr>
          <w:rFonts w:ascii="Avenir LT Std 35 Light" w:hAnsi="Avenir LT Std 35 Light" w:cs="Arial"/>
          <w:color w:val="222222"/>
          <w:shd w:val="clear" w:color="auto" w:fill="FFFFFF"/>
        </w:rPr>
        <w:t xml:space="preserve">, </w:t>
      </w:r>
      <w:r w:rsidRPr="0005773B">
        <w:rPr>
          <w:rFonts w:ascii="Avenir LT Std 35 Light" w:hAnsi="Avenir LT Std 35 Light" w:cs="Arial"/>
          <w:color w:val="222222"/>
          <w:shd w:val="clear" w:color="auto" w:fill="FFFFFF"/>
        </w:rPr>
        <w:t xml:space="preserve">and the potential for reprisal directed at </w:t>
      </w:r>
      <w:r w:rsidR="00D708F9">
        <w:rPr>
          <w:rFonts w:ascii="Avenir LT Std 35 Light" w:hAnsi="Avenir LT Std 35 Light" w:cs="Arial"/>
          <w:color w:val="222222"/>
          <w:shd w:val="clear" w:color="auto" w:fill="FFFFFF"/>
        </w:rPr>
        <w:t xml:space="preserve">the </w:t>
      </w:r>
      <w:r w:rsidRPr="0005773B">
        <w:rPr>
          <w:rFonts w:ascii="Avenir LT Std 35 Light" w:hAnsi="Avenir LT Std 35 Light" w:cs="Arial"/>
          <w:color w:val="222222"/>
          <w:shd w:val="clear" w:color="auto" w:fill="FFFFFF"/>
        </w:rPr>
        <w:t>IBC members by the public.</w:t>
      </w:r>
      <w:r w:rsidRPr="0005773B">
        <w:rPr>
          <w:rFonts w:ascii="Avenir LT Std 35 Light" w:eastAsia="Times New Roman" w:hAnsi="Avenir LT Std 35 Light" w:cs="Arial"/>
          <w:color w:val="222222"/>
        </w:rPr>
        <w:t> </w:t>
      </w:r>
    </w:p>
    <w:p w14:paraId="7C928DC2" w14:textId="77777777" w:rsidR="001C56C6" w:rsidRPr="0005773B" w:rsidRDefault="001C56C6" w:rsidP="0005773B">
      <w:pPr>
        <w:shd w:val="clear" w:color="auto" w:fill="FFFFFF"/>
        <w:rPr>
          <w:rFonts w:ascii="Avenir LT Std 35 Light" w:eastAsia="Times New Roman" w:hAnsi="Avenir LT Std 35 Light" w:cs="Arial"/>
          <w:color w:val="222222"/>
        </w:rPr>
      </w:pPr>
    </w:p>
    <w:p w14:paraId="1C0B97F7" w14:textId="09BC4BCB" w:rsidR="00084C5D" w:rsidRPr="0005773B" w:rsidRDefault="001C56C6" w:rsidP="0005773B">
      <w:pPr>
        <w:rPr>
          <w:rFonts w:ascii="Avenir LT Std 35 Light" w:eastAsia="Times New Roman" w:hAnsi="Avenir LT Std 35 Light"/>
          <w:color w:val="000000"/>
        </w:rPr>
      </w:pPr>
      <w:r>
        <w:rPr>
          <w:rFonts w:ascii="Avenir LT Std 35 Light" w:eastAsia="Times New Roman" w:hAnsi="Avenir LT Std 35 Light"/>
          <w:color w:val="000000"/>
        </w:rPr>
        <w:t>The Committee approved these minutes at the September 22, 2025, IBC meeting.</w:t>
      </w:r>
    </w:p>
    <w:sectPr w:rsidR="00084C5D" w:rsidRPr="0005773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96A4" w14:textId="77777777" w:rsidR="00B030CB" w:rsidRDefault="00B030CB">
      <w:pPr>
        <w:spacing w:line="240" w:lineRule="auto"/>
      </w:pPr>
      <w:r>
        <w:separator/>
      </w:r>
    </w:p>
  </w:endnote>
  <w:endnote w:type="continuationSeparator" w:id="0">
    <w:p w14:paraId="7F6D5FE0" w14:textId="77777777" w:rsidR="00B030CB" w:rsidRDefault="00B03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35 Light">
    <w:panose1 w:val="020B0402020203020204"/>
    <w:charset w:val="00"/>
    <w:family w:val="swiss"/>
    <w:pitch w:val="variable"/>
    <w:sig w:usb0="800000AF" w:usb1="5000204A" w:usb2="00000000" w:usb3="00000000" w:csb0="0000009B" w:csb1="00000000"/>
  </w:font>
  <w:font w:name="Avenir">
    <w:charset w:val="00"/>
    <w:family w:val="swiss"/>
    <w:pitch w:val="variable"/>
    <w:sig w:usb0="800000AF" w:usb1="5000204A" w:usb2="00000000" w:usb3="00000000" w:csb0="0000009B" w:csb1="00000000"/>
  </w:font>
  <w:font w:name="Century Gothic">
    <w:panose1 w:val="020B0502020202020204"/>
    <w:charset w:val="00"/>
    <w:family w:val="roman"/>
    <w:pitch w:val="variable"/>
    <w:sig w:usb0="00000287" w:usb1="00000000" w:usb2="00000000" w:usb3="00000000" w:csb0="0000009F" w:csb1="00000000"/>
  </w:font>
  <w:font w:name="ArialMT">
    <w:altName w:val="MS Mincho"/>
    <w:panose1 w:val="00000000000000000000"/>
    <w:charset w:val="00"/>
    <w:family w:val="auto"/>
    <w:notTrueType/>
    <w:pitch w:val="default"/>
    <w:sig w:usb0="00000003" w:usb1="00000000" w:usb2="00000000" w:usb3="00000000" w:csb0="00000001" w:csb1="00000000"/>
  </w:font>
  <w:font w:name="Produkt Light">
    <w:altName w:val="Calibri"/>
    <w:panose1 w:val="020B0604020202020204"/>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1C6D0" w14:textId="77777777" w:rsidR="00B030CB" w:rsidRDefault="00B030CB">
      <w:pPr>
        <w:spacing w:line="240" w:lineRule="auto"/>
      </w:pPr>
      <w:r>
        <w:separator/>
      </w:r>
    </w:p>
  </w:footnote>
  <w:footnote w:type="continuationSeparator" w:id="0">
    <w:p w14:paraId="763AEFA9" w14:textId="77777777" w:rsidR="00B030CB" w:rsidRDefault="00B030C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7C89" w14:textId="77777777" w:rsidR="004C417D" w:rsidRPr="00D12B3F" w:rsidRDefault="009A6131">
    <w:pPr>
      <w:pBdr>
        <w:top w:val="nil"/>
        <w:left w:val="nil"/>
        <w:bottom w:val="nil"/>
        <w:right w:val="nil"/>
        <w:between w:val="nil"/>
      </w:pBdr>
      <w:tabs>
        <w:tab w:val="center" w:pos="4680"/>
        <w:tab w:val="right" w:pos="9360"/>
        <w:tab w:val="left" w:pos="2580"/>
        <w:tab w:val="left" w:pos="2985"/>
      </w:tabs>
      <w:rPr>
        <w:rFonts w:ascii="Avenir" w:eastAsia="Avenir" w:hAnsi="Avenir" w:cs="Avenir"/>
        <w:b/>
        <w:color w:val="0D0D0D" w:themeColor="text1" w:themeTint="F2"/>
        <w:sz w:val="24"/>
        <w:szCs w:val="24"/>
      </w:rPr>
    </w:pPr>
    <w:r w:rsidRPr="00D12B3F">
      <w:rPr>
        <w:rFonts w:ascii="Avenir" w:eastAsia="Avenir" w:hAnsi="Avenir" w:cs="Avenir"/>
        <w:b/>
        <w:color w:val="0D0D0D" w:themeColor="text1" w:themeTint="F2"/>
        <w:sz w:val="24"/>
        <w:szCs w:val="24"/>
      </w:rPr>
      <w:t>UCSB/Institutional Biosafety Committee</w:t>
    </w:r>
    <w:r w:rsidRPr="00D12B3F">
      <w:rPr>
        <w:rFonts w:ascii="Avenir" w:eastAsia="Avenir" w:hAnsi="Avenir" w:cs="Avenir"/>
        <w:b/>
        <w:color w:val="0D0D0D" w:themeColor="text1" w:themeTint="F2"/>
        <w:sz w:val="24"/>
        <w:szCs w:val="24"/>
      </w:rPr>
      <w:tab/>
    </w:r>
  </w:p>
  <w:p w14:paraId="4B807CBE" w14:textId="32BA5FFF" w:rsidR="004C417D" w:rsidRPr="00D12B3F" w:rsidRDefault="001A6842">
    <w:pPr>
      <w:pBdr>
        <w:top w:val="nil"/>
        <w:left w:val="nil"/>
        <w:bottom w:val="nil"/>
        <w:right w:val="nil"/>
        <w:between w:val="nil"/>
      </w:pBdr>
      <w:tabs>
        <w:tab w:val="center" w:pos="4680"/>
        <w:tab w:val="right" w:pos="9360"/>
        <w:tab w:val="left" w:pos="2580"/>
        <w:tab w:val="left" w:pos="2985"/>
      </w:tabs>
      <w:rPr>
        <w:rFonts w:ascii="Avenir LT Std 35 Light" w:eastAsia="Avenir" w:hAnsi="Avenir LT Std 35 Light" w:cs="Avenir"/>
        <w:color w:val="0D0D0D" w:themeColor="text1" w:themeTint="F2"/>
      </w:rPr>
    </w:pPr>
    <w:r w:rsidRPr="00D12B3F">
      <w:rPr>
        <w:rFonts w:ascii="Avenir LT Std 35 Light" w:eastAsia="Avenir" w:hAnsi="Avenir LT Std 35 Light" w:cs="Avenir"/>
        <w:color w:val="0D0D0D" w:themeColor="text1" w:themeTint="F2"/>
      </w:rPr>
      <w:t>Tuesday</w:t>
    </w:r>
    <w:r w:rsidR="009A6131" w:rsidRPr="00D12B3F">
      <w:rPr>
        <w:rFonts w:ascii="Avenir LT Std 35 Light" w:eastAsia="Avenir" w:hAnsi="Avenir LT Std 35 Light" w:cs="Avenir"/>
        <w:color w:val="0D0D0D" w:themeColor="text1" w:themeTint="F2"/>
      </w:rPr>
      <w:t xml:space="preserve">, </w:t>
    </w:r>
    <w:r w:rsidR="00AD68E6" w:rsidRPr="00D12B3F">
      <w:rPr>
        <w:rFonts w:ascii="Avenir LT Std 35 Light" w:eastAsia="Avenir" w:hAnsi="Avenir LT Std 35 Light" w:cs="Avenir"/>
        <w:color w:val="0D0D0D" w:themeColor="text1" w:themeTint="F2"/>
      </w:rPr>
      <w:t>May 27</w:t>
    </w:r>
    <w:r w:rsidR="009A6131" w:rsidRPr="00D12B3F">
      <w:rPr>
        <w:rFonts w:ascii="Avenir LT Std 35 Light" w:eastAsia="Avenir" w:hAnsi="Avenir LT Std 35 Light" w:cs="Avenir"/>
        <w:color w:val="0D0D0D" w:themeColor="text1" w:themeTint="F2"/>
      </w:rPr>
      <w:t>, 202</w:t>
    </w:r>
    <w:r w:rsidR="00DF6C6F" w:rsidRPr="00D12B3F">
      <w:rPr>
        <w:rFonts w:ascii="Avenir LT Std 35 Light" w:eastAsia="Avenir" w:hAnsi="Avenir LT Std 35 Light" w:cs="Avenir"/>
        <w:color w:val="0D0D0D" w:themeColor="text1" w:themeTint="F2"/>
      </w:rPr>
      <w:t>5</w:t>
    </w:r>
    <w:r w:rsidR="009A6131" w:rsidRPr="00D12B3F">
      <w:rPr>
        <w:rFonts w:ascii="Avenir LT Std 35 Light" w:eastAsia="Avenir" w:hAnsi="Avenir LT Std 35 Light" w:cs="Avenir"/>
        <w:color w:val="0D0D0D" w:themeColor="text1" w:themeTint="F2"/>
      </w:rPr>
      <w:t xml:space="preserve">, at 3 pm </w:t>
    </w:r>
    <w:r w:rsidR="008C5FD9" w:rsidRPr="00D12B3F">
      <w:rPr>
        <w:rFonts w:ascii="Avenir LT Std 35 Light" w:eastAsia="Avenir" w:hAnsi="Avenir LT Std 35 Light" w:cs="Avenir"/>
        <w:color w:val="0D0D0D" w:themeColor="text1" w:themeTint="F2"/>
      </w:rPr>
      <w:t xml:space="preserve">by video conference </w:t>
    </w:r>
  </w:p>
  <w:p w14:paraId="458A5646" w14:textId="77777777" w:rsidR="00AF19DF" w:rsidRDefault="00AF19DF">
    <w:pPr>
      <w:pBdr>
        <w:top w:val="nil"/>
        <w:left w:val="nil"/>
        <w:bottom w:val="nil"/>
        <w:right w:val="nil"/>
        <w:between w:val="nil"/>
      </w:pBdr>
      <w:tabs>
        <w:tab w:val="center" w:pos="4680"/>
        <w:tab w:val="right" w:pos="9360"/>
        <w:tab w:val="left" w:pos="2580"/>
        <w:tab w:val="left" w:pos="2985"/>
      </w:tabs>
      <w:spacing w:line="240" w:lineRule="auto"/>
      <w:jc w:val="right"/>
      <w:rPr>
        <w:rFonts w:ascii="Produkt Light" w:eastAsia="Produkt Light" w:hAnsi="Produkt Light" w:cs="Produkt Light"/>
        <w:b/>
        <w:color w:val="000000"/>
        <w:sz w:val="24"/>
        <w:szCs w:val="24"/>
      </w:rPr>
    </w:pPr>
  </w:p>
  <w:p w14:paraId="4CB17F98" w14:textId="1758E7CE" w:rsidR="004C417D" w:rsidRDefault="008C5FD9">
    <w:pPr>
      <w:pBdr>
        <w:top w:val="nil"/>
        <w:left w:val="nil"/>
        <w:bottom w:val="nil"/>
        <w:right w:val="nil"/>
        <w:between w:val="nil"/>
      </w:pBdr>
      <w:tabs>
        <w:tab w:val="center" w:pos="4680"/>
        <w:tab w:val="right" w:pos="9360"/>
        <w:tab w:val="left" w:pos="2580"/>
        <w:tab w:val="left" w:pos="2985"/>
      </w:tabs>
      <w:spacing w:line="240" w:lineRule="auto"/>
      <w:jc w:val="right"/>
      <w:rPr>
        <w:b/>
        <w:color w:val="000000"/>
        <w:sz w:val="24"/>
        <w:szCs w:val="24"/>
      </w:rPr>
    </w:pPr>
    <w:r>
      <w:rPr>
        <w:rFonts w:ascii="Produkt Light" w:eastAsia="Produkt Light" w:hAnsi="Produkt Light" w:cs="Produkt Light"/>
        <w:b/>
        <w:color w:val="000000"/>
        <w:sz w:val="24"/>
        <w:szCs w:val="24"/>
      </w:rPr>
      <w:t>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667C3"/>
    <w:multiLevelType w:val="hybridMultilevel"/>
    <w:tmpl w:val="BC16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A47A7"/>
    <w:multiLevelType w:val="hybridMultilevel"/>
    <w:tmpl w:val="4AE4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FA6674"/>
    <w:multiLevelType w:val="hybridMultilevel"/>
    <w:tmpl w:val="77DA4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CC0197E"/>
    <w:multiLevelType w:val="multilevel"/>
    <w:tmpl w:val="F120D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7D"/>
    <w:rsid w:val="00023F77"/>
    <w:rsid w:val="0004557C"/>
    <w:rsid w:val="00052021"/>
    <w:rsid w:val="0005773B"/>
    <w:rsid w:val="00064D62"/>
    <w:rsid w:val="0006712D"/>
    <w:rsid w:val="000734BB"/>
    <w:rsid w:val="00074169"/>
    <w:rsid w:val="00084C5D"/>
    <w:rsid w:val="000C18A1"/>
    <w:rsid w:val="000D5F74"/>
    <w:rsid w:val="000F46D3"/>
    <w:rsid w:val="00102E2C"/>
    <w:rsid w:val="0011724F"/>
    <w:rsid w:val="00122285"/>
    <w:rsid w:val="00124E3D"/>
    <w:rsid w:val="0017386D"/>
    <w:rsid w:val="00180B37"/>
    <w:rsid w:val="001944DD"/>
    <w:rsid w:val="001A11FA"/>
    <w:rsid w:val="001A1DE4"/>
    <w:rsid w:val="001A5609"/>
    <w:rsid w:val="001A6842"/>
    <w:rsid w:val="001C1D0D"/>
    <w:rsid w:val="001C56C6"/>
    <w:rsid w:val="001D4E7D"/>
    <w:rsid w:val="001F3378"/>
    <w:rsid w:val="001F3D66"/>
    <w:rsid w:val="00202CCA"/>
    <w:rsid w:val="00211358"/>
    <w:rsid w:val="00213F62"/>
    <w:rsid w:val="00226706"/>
    <w:rsid w:val="0022738D"/>
    <w:rsid w:val="002310F7"/>
    <w:rsid w:val="00231CCC"/>
    <w:rsid w:val="002547AE"/>
    <w:rsid w:val="00275699"/>
    <w:rsid w:val="00283237"/>
    <w:rsid w:val="002A1FCB"/>
    <w:rsid w:val="002A3468"/>
    <w:rsid w:val="002B1CE6"/>
    <w:rsid w:val="002B57BB"/>
    <w:rsid w:val="002D384B"/>
    <w:rsid w:val="002D67BA"/>
    <w:rsid w:val="002D6B61"/>
    <w:rsid w:val="002D712E"/>
    <w:rsid w:val="002E1793"/>
    <w:rsid w:val="002F4089"/>
    <w:rsid w:val="002F642A"/>
    <w:rsid w:val="00311218"/>
    <w:rsid w:val="00322184"/>
    <w:rsid w:val="00330D05"/>
    <w:rsid w:val="00333BB4"/>
    <w:rsid w:val="00333D64"/>
    <w:rsid w:val="003365F0"/>
    <w:rsid w:val="0035520F"/>
    <w:rsid w:val="003612C0"/>
    <w:rsid w:val="00373DAE"/>
    <w:rsid w:val="003802FB"/>
    <w:rsid w:val="003A3C59"/>
    <w:rsid w:val="003B30B1"/>
    <w:rsid w:val="003B7C47"/>
    <w:rsid w:val="003C1988"/>
    <w:rsid w:val="003C2FB2"/>
    <w:rsid w:val="003D73A1"/>
    <w:rsid w:val="003E6B8B"/>
    <w:rsid w:val="003E7EB2"/>
    <w:rsid w:val="003F2B66"/>
    <w:rsid w:val="004113C7"/>
    <w:rsid w:val="00416646"/>
    <w:rsid w:val="004170A1"/>
    <w:rsid w:val="00445ADA"/>
    <w:rsid w:val="00491C25"/>
    <w:rsid w:val="00494A06"/>
    <w:rsid w:val="0049756D"/>
    <w:rsid w:val="00497714"/>
    <w:rsid w:val="004A2B26"/>
    <w:rsid w:val="004A484F"/>
    <w:rsid w:val="004B08F1"/>
    <w:rsid w:val="004B2D72"/>
    <w:rsid w:val="004C417D"/>
    <w:rsid w:val="004E18EF"/>
    <w:rsid w:val="004E4637"/>
    <w:rsid w:val="004E4E04"/>
    <w:rsid w:val="00502B17"/>
    <w:rsid w:val="0053098A"/>
    <w:rsid w:val="005309F8"/>
    <w:rsid w:val="00536F98"/>
    <w:rsid w:val="005415E3"/>
    <w:rsid w:val="00555F60"/>
    <w:rsid w:val="00556EEE"/>
    <w:rsid w:val="00567167"/>
    <w:rsid w:val="005714D5"/>
    <w:rsid w:val="005A27FA"/>
    <w:rsid w:val="005B1962"/>
    <w:rsid w:val="005B5BF5"/>
    <w:rsid w:val="005C42AB"/>
    <w:rsid w:val="005D3D57"/>
    <w:rsid w:val="00613636"/>
    <w:rsid w:val="006266C6"/>
    <w:rsid w:val="00637D4B"/>
    <w:rsid w:val="00653502"/>
    <w:rsid w:val="00671F91"/>
    <w:rsid w:val="00682F6D"/>
    <w:rsid w:val="006831EE"/>
    <w:rsid w:val="006A1AF6"/>
    <w:rsid w:val="006B2B05"/>
    <w:rsid w:val="006C6E8A"/>
    <w:rsid w:val="006E4A31"/>
    <w:rsid w:val="00702DF7"/>
    <w:rsid w:val="007105CD"/>
    <w:rsid w:val="00762644"/>
    <w:rsid w:val="00766A7D"/>
    <w:rsid w:val="00792ED3"/>
    <w:rsid w:val="00795714"/>
    <w:rsid w:val="007A1D09"/>
    <w:rsid w:val="007B2679"/>
    <w:rsid w:val="007B575C"/>
    <w:rsid w:val="007C4106"/>
    <w:rsid w:val="007E75C7"/>
    <w:rsid w:val="00805532"/>
    <w:rsid w:val="00826B89"/>
    <w:rsid w:val="00827CED"/>
    <w:rsid w:val="00830038"/>
    <w:rsid w:val="00863D80"/>
    <w:rsid w:val="0087607C"/>
    <w:rsid w:val="00884798"/>
    <w:rsid w:val="008A15DA"/>
    <w:rsid w:val="008A3940"/>
    <w:rsid w:val="008C5FD9"/>
    <w:rsid w:val="008D0330"/>
    <w:rsid w:val="008E1049"/>
    <w:rsid w:val="00900A30"/>
    <w:rsid w:val="00911DA9"/>
    <w:rsid w:val="00916BE2"/>
    <w:rsid w:val="0093322E"/>
    <w:rsid w:val="00940840"/>
    <w:rsid w:val="00943766"/>
    <w:rsid w:val="009A6131"/>
    <w:rsid w:val="009D5D6A"/>
    <w:rsid w:val="009F4B7E"/>
    <w:rsid w:val="00A072BB"/>
    <w:rsid w:val="00A22ADE"/>
    <w:rsid w:val="00A40A7C"/>
    <w:rsid w:val="00A549B3"/>
    <w:rsid w:val="00A61B9A"/>
    <w:rsid w:val="00A67CB1"/>
    <w:rsid w:val="00A74DBA"/>
    <w:rsid w:val="00A81D9E"/>
    <w:rsid w:val="00A841C8"/>
    <w:rsid w:val="00A85854"/>
    <w:rsid w:val="00AA466B"/>
    <w:rsid w:val="00AC316A"/>
    <w:rsid w:val="00AD68E6"/>
    <w:rsid w:val="00AF178D"/>
    <w:rsid w:val="00AF19DF"/>
    <w:rsid w:val="00B030CB"/>
    <w:rsid w:val="00B07A91"/>
    <w:rsid w:val="00B1195E"/>
    <w:rsid w:val="00B202A9"/>
    <w:rsid w:val="00B31898"/>
    <w:rsid w:val="00B37EA8"/>
    <w:rsid w:val="00B5266B"/>
    <w:rsid w:val="00B5335C"/>
    <w:rsid w:val="00B55C74"/>
    <w:rsid w:val="00B577EB"/>
    <w:rsid w:val="00B61D80"/>
    <w:rsid w:val="00B66E4D"/>
    <w:rsid w:val="00B71E6A"/>
    <w:rsid w:val="00B9469D"/>
    <w:rsid w:val="00BD2112"/>
    <w:rsid w:val="00BE4C30"/>
    <w:rsid w:val="00BE7068"/>
    <w:rsid w:val="00C058D0"/>
    <w:rsid w:val="00C403B5"/>
    <w:rsid w:val="00C47565"/>
    <w:rsid w:val="00C507B7"/>
    <w:rsid w:val="00C53FC6"/>
    <w:rsid w:val="00C55AFD"/>
    <w:rsid w:val="00C728AA"/>
    <w:rsid w:val="00C867FF"/>
    <w:rsid w:val="00CA11CE"/>
    <w:rsid w:val="00CA6CAD"/>
    <w:rsid w:val="00CB3BA8"/>
    <w:rsid w:val="00CC6E1B"/>
    <w:rsid w:val="00CE33C4"/>
    <w:rsid w:val="00CF2D6D"/>
    <w:rsid w:val="00CF605C"/>
    <w:rsid w:val="00D12805"/>
    <w:rsid w:val="00D12B3F"/>
    <w:rsid w:val="00D3238C"/>
    <w:rsid w:val="00D41A5C"/>
    <w:rsid w:val="00D46227"/>
    <w:rsid w:val="00D47E9E"/>
    <w:rsid w:val="00D53512"/>
    <w:rsid w:val="00D708F9"/>
    <w:rsid w:val="00D71198"/>
    <w:rsid w:val="00D819A4"/>
    <w:rsid w:val="00D8257B"/>
    <w:rsid w:val="00D85D1A"/>
    <w:rsid w:val="00D86D95"/>
    <w:rsid w:val="00D960E9"/>
    <w:rsid w:val="00DC7416"/>
    <w:rsid w:val="00DE37B8"/>
    <w:rsid w:val="00DE7174"/>
    <w:rsid w:val="00DF5860"/>
    <w:rsid w:val="00DF6C6F"/>
    <w:rsid w:val="00E00A53"/>
    <w:rsid w:val="00E00FF1"/>
    <w:rsid w:val="00E03E6A"/>
    <w:rsid w:val="00E10DFA"/>
    <w:rsid w:val="00E30282"/>
    <w:rsid w:val="00E72BE3"/>
    <w:rsid w:val="00E75856"/>
    <w:rsid w:val="00E9385B"/>
    <w:rsid w:val="00EB6350"/>
    <w:rsid w:val="00EC1F12"/>
    <w:rsid w:val="00ED19A8"/>
    <w:rsid w:val="00EE778F"/>
    <w:rsid w:val="00EF14A3"/>
    <w:rsid w:val="00EF48E9"/>
    <w:rsid w:val="00F0017D"/>
    <w:rsid w:val="00F008D9"/>
    <w:rsid w:val="00F018D5"/>
    <w:rsid w:val="00F312DB"/>
    <w:rsid w:val="00F42E20"/>
    <w:rsid w:val="00F57B64"/>
    <w:rsid w:val="00F615EC"/>
    <w:rsid w:val="00F66C05"/>
    <w:rsid w:val="00FA6480"/>
    <w:rsid w:val="00FB1318"/>
    <w:rsid w:val="00FC0AB6"/>
    <w:rsid w:val="00FC5D0E"/>
    <w:rsid w:val="00FD1EBE"/>
    <w:rsid w:val="00FD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A6B1"/>
  <w15:docId w15:val="{2D489DB8-A82B-48E9-B2FF-A024164B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782"/>
    <w:pPr>
      <w:keepNext/>
      <w:keepLines/>
      <w:spacing w:before="48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16782"/>
    <w:pPr>
      <w:tabs>
        <w:tab w:val="center" w:pos="4680"/>
        <w:tab w:val="right" w:pos="9360"/>
      </w:tabs>
      <w:spacing w:line="240" w:lineRule="auto"/>
    </w:pPr>
  </w:style>
  <w:style w:type="character" w:customStyle="1" w:styleId="HeaderChar">
    <w:name w:val="Header Char"/>
    <w:basedOn w:val="DefaultParagraphFont"/>
    <w:link w:val="Header"/>
    <w:uiPriority w:val="99"/>
    <w:rsid w:val="00316782"/>
  </w:style>
  <w:style w:type="paragraph" w:styleId="Footer">
    <w:name w:val="footer"/>
    <w:basedOn w:val="Normal"/>
    <w:link w:val="FooterChar"/>
    <w:uiPriority w:val="99"/>
    <w:unhideWhenUsed/>
    <w:rsid w:val="00316782"/>
    <w:pPr>
      <w:tabs>
        <w:tab w:val="center" w:pos="4680"/>
        <w:tab w:val="right" w:pos="9360"/>
      </w:tabs>
      <w:spacing w:line="240" w:lineRule="auto"/>
    </w:pPr>
  </w:style>
  <w:style w:type="character" w:customStyle="1" w:styleId="FooterChar">
    <w:name w:val="Footer Char"/>
    <w:basedOn w:val="DefaultParagraphFont"/>
    <w:link w:val="Footer"/>
    <w:uiPriority w:val="99"/>
    <w:rsid w:val="00316782"/>
  </w:style>
  <w:style w:type="paragraph" w:styleId="BalloonText">
    <w:name w:val="Balloon Text"/>
    <w:basedOn w:val="Normal"/>
    <w:link w:val="BalloonTextChar"/>
    <w:uiPriority w:val="99"/>
    <w:semiHidden/>
    <w:unhideWhenUsed/>
    <w:rsid w:val="003167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782"/>
    <w:rPr>
      <w:rFonts w:ascii="Tahoma" w:hAnsi="Tahoma" w:cs="Tahoma"/>
      <w:sz w:val="16"/>
      <w:szCs w:val="16"/>
    </w:rPr>
  </w:style>
  <w:style w:type="character" w:customStyle="1" w:styleId="Heading1Char">
    <w:name w:val="Heading 1 Char"/>
    <w:basedOn w:val="DefaultParagraphFont"/>
    <w:link w:val="Heading1"/>
    <w:uiPriority w:val="9"/>
    <w:rsid w:val="00316782"/>
    <w:rPr>
      <w:rFonts w:asciiTheme="majorHAnsi" w:eastAsiaTheme="majorEastAsia" w:hAnsiTheme="majorHAnsi" w:cstheme="majorBidi"/>
      <w:b/>
      <w:bCs/>
      <w:color w:val="365F91" w:themeColor="accent1" w:themeShade="BF"/>
      <w:sz w:val="28"/>
      <w:szCs w:val="28"/>
      <w:lang w:bidi="en-US"/>
    </w:rPr>
  </w:style>
  <w:style w:type="table" w:styleId="TableGrid">
    <w:name w:val="Table Grid"/>
    <w:basedOn w:val="TableNormal"/>
    <w:uiPriority w:val="59"/>
    <w:rsid w:val="00722AA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1540D"/>
    <w:pPr>
      <w:ind w:left="720"/>
      <w:contextualSpacing/>
    </w:pPr>
  </w:style>
  <w:style w:type="character" w:styleId="Hyperlink">
    <w:name w:val="Hyperlink"/>
    <w:basedOn w:val="DefaultParagraphFont"/>
    <w:unhideWhenUsed/>
    <w:rsid w:val="00BE5D0C"/>
    <w:rPr>
      <w:color w:val="0000FF"/>
      <w:u w:val="single"/>
    </w:rPr>
  </w:style>
  <w:style w:type="character" w:customStyle="1" w:styleId="st">
    <w:name w:val="st"/>
    <w:basedOn w:val="DefaultParagraphFont"/>
    <w:rsid w:val="00961CA9"/>
  </w:style>
  <w:style w:type="paragraph" w:customStyle="1" w:styleId="TableParagraph">
    <w:name w:val="Table Paragraph"/>
    <w:basedOn w:val="Normal"/>
    <w:uiPriority w:val="1"/>
    <w:qFormat/>
    <w:rsid w:val="00A61DF8"/>
    <w:pPr>
      <w:widowControl w:val="0"/>
      <w:autoSpaceDE w:val="0"/>
      <w:autoSpaceDN w:val="0"/>
      <w:spacing w:line="240" w:lineRule="auto"/>
      <w:ind w:left="107"/>
    </w:pPr>
    <w:rPr>
      <w:rFonts w:ascii="Arial" w:eastAsia="Arial" w:hAnsi="Arial" w:cs="Arial"/>
    </w:rPr>
  </w:style>
  <w:style w:type="character" w:customStyle="1" w:styleId="UnresolvedMention">
    <w:name w:val="Unresolved Mention"/>
    <w:basedOn w:val="DefaultParagraphFont"/>
    <w:uiPriority w:val="99"/>
    <w:semiHidden/>
    <w:unhideWhenUsed/>
    <w:rsid w:val="0004765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agencies">
    <w:name w:val="agencies"/>
    <w:basedOn w:val="DefaultParagraphFont"/>
    <w:rsid w:val="003B7C47"/>
  </w:style>
  <w:style w:type="character" w:customStyle="1" w:styleId="page-range">
    <w:name w:val="page-range"/>
    <w:basedOn w:val="DefaultParagraphFont"/>
    <w:rsid w:val="003B7C47"/>
  </w:style>
  <w:style w:type="character" w:styleId="FollowedHyperlink">
    <w:name w:val="FollowedHyperlink"/>
    <w:basedOn w:val="DefaultParagraphFont"/>
    <w:uiPriority w:val="99"/>
    <w:semiHidden/>
    <w:unhideWhenUsed/>
    <w:rsid w:val="006831EE"/>
    <w:rPr>
      <w:color w:val="800080" w:themeColor="followedHyperlink"/>
      <w:u w:val="single"/>
    </w:rPr>
  </w:style>
  <w:style w:type="paragraph" w:styleId="NormalWeb">
    <w:name w:val="Normal (Web)"/>
    <w:basedOn w:val="Normal"/>
    <w:uiPriority w:val="99"/>
    <w:unhideWhenUsed/>
    <w:rsid w:val="00BD21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9756D"/>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3544">
      <w:bodyDiv w:val="1"/>
      <w:marLeft w:val="0"/>
      <w:marRight w:val="0"/>
      <w:marTop w:val="0"/>
      <w:marBottom w:val="0"/>
      <w:divBdr>
        <w:top w:val="none" w:sz="0" w:space="0" w:color="auto"/>
        <w:left w:val="none" w:sz="0" w:space="0" w:color="auto"/>
        <w:bottom w:val="none" w:sz="0" w:space="0" w:color="auto"/>
        <w:right w:val="none" w:sz="0" w:space="0" w:color="auto"/>
      </w:divBdr>
      <w:divsChild>
        <w:div w:id="1182891717">
          <w:marLeft w:val="375"/>
          <w:marRight w:val="0"/>
          <w:marTop w:val="0"/>
          <w:marBottom w:val="0"/>
          <w:divBdr>
            <w:top w:val="none" w:sz="0" w:space="0" w:color="auto"/>
            <w:left w:val="none" w:sz="0" w:space="0" w:color="auto"/>
            <w:bottom w:val="none" w:sz="0" w:space="0" w:color="auto"/>
            <w:right w:val="none" w:sz="0" w:space="0" w:color="auto"/>
          </w:divBdr>
        </w:div>
      </w:divsChild>
    </w:div>
    <w:div w:id="457601799">
      <w:bodyDiv w:val="1"/>
      <w:marLeft w:val="0"/>
      <w:marRight w:val="0"/>
      <w:marTop w:val="0"/>
      <w:marBottom w:val="0"/>
      <w:divBdr>
        <w:top w:val="none" w:sz="0" w:space="0" w:color="auto"/>
        <w:left w:val="none" w:sz="0" w:space="0" w:color="auto"/>
        <w:bottom w:val="none" w:sz="0" w:space="0" w:color="auto"/>
        <w:right w:val="none" w:sz="0" w:space="0" w:color="auto"/>
      </w:divBdr>
      <w:divsChild>
        <w:div w:id="789518159">
          <w:marLeft w:val="0"/>
          <w:marRight w:val="0"/>
          <w:marTop w:val="0"/>
          <w:marBottom w:val="0"/>
          <w:divBdr>
            <w:top w:val="none" w:sz="0" w:space="0" w:color="auto"/>
            <w:left w:val="none" w:sz="0" w:space="0" w:color="auto"/>
            <w:bottom w:val="none" w:sz="0" w:space="0" w:color="auto"/>
            <w:right w:val="none" w:sz="0" w:space="0" w:color="auto"/>
          </w:divBdr>
          <w:divsChild>
            <w:div w:id="20762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6256">
      <w:bodyDiv w:val="1"/>
      <w:marLeft w:val="0"/>
      <w:marRight w:val="0"/>
      <w:marTop w:val="0"/>
      <w:marBottom w:val="0"/>
      <w:divBdr>
        <w:top w:val="none" w:sz="0" w:space="0" w:color="auto"/>
        <w:left w:val="none" w:sz="0" w:space="0" w:color="auto"/>
        <w:bottom w:val="none" w:sz="0" w:space="0" w:color="auto"/>
        <w:right w:val="none" w:sz="0" w:space="0" w:color="auto"/>
      </w:divBdr>
      <w:divsChild>
        <w:div w:id="6063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790512">
              <w:marLeft w:val="0"/>
              <w:marRight w:val="0"/>
              <w:marTop w:val="0"/>
              <w:marBottom w:val="0"/>
              <w:divBdr>
                <w:top w:val="none" w:sz="0" w:space="0" w:color="auto"/>
                <w:left w:val="none" w:sz="0" w:space="0" w:color="auto"/>
                <w:bottom w:val="none" w:sz="0" w:space="0" w:color="auto"/>
                <w:right w:val="none" w:sz="0" w:space="0" w:color="auto"/>
              </w:divBdr>
              <w:divsChild>
                <w:div w:id="6796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7130">
      <w:bodyDiv w:val="1"/>
      <w:marLeft w:val="0"/>
      <w:marRight w:val="0"/>
      <w:marTop w:val="0"/>
      <w:marBottom w:val="0"/>
      <w:divBdr>
        <w:top w:val="none" w:sz="0" w:space="0" w:color="auto"/>
        <w:left w:val="none" w:sz="0" w:space="0" w:color="auto"/>
        <w:bottom w:val="none" w:sz="0" w:space="0" w:color="auto"/>
        <w:right w:val="none" w:sz="0" w:space="0" w:color="auto"/>
      </w:divBdr>
      <w:divsChild>
        <w:div w:id="4934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957191">
              <w:marLeft w:val="0"/>
              <w:marRight w:val="0"/>
              <w:marTop w:val="0"/>
              <w:marBottom w:val="0"/>
              <w:divBdr>
                <w:top w:val="none" w:sz="0" w:space="0" w:color="auto"/>
                <w:left w:val="none" w:sz="0" w:space="0" w:color="auto"/>
                <w:bottom w:val="none" w:sz="0" w:space="0" w:color="auto"/>
                <w:right w:val="none" w:sz="0" w:space="0" w:color="auto"/>
              </w:divBdr>
              <w:divsChild>
                <w:div w:id="1696153706">
                  <w:marLeft w:val="0"/>
                  <w:marRight w:val="0"/>
                  <w:marTop w:val="0"/>
                  <w:marBottom w:val="0"/>
                  <w:divBdr>
                    <w:top w:val="none" w:sz="0" w:space="0" w:color="auto"/>
                    <w:left w:val="none" w:sz="0" w:space="0" w:color="auto"/>
                    <w:bottom w:val="none" w:sz="0" w:space="0" w:color="auto"/>
                    <w:right w:val="none" w:sz="0" w:space="0" w:color="auto"/>
                  </w:divBdr>
                  <w:divsChild>
                    <w:div w:id="317540790">
                      <w:marLeft w:val="0"/>
                      <w:marRight w:val="0"/>
                      <w:marTop w:val="0"/>
                      <w:marBottom w:val="0"/>
                      <w:divBdr>
                        <w:top w:val="none" w:sz="0" w:space="0" w:color="auto"/>
                        <w:left w:val="none" w:sz="0" w:space="0" w:color="auto"/>
                        <w:bottom w:val="none" w:sz="0" w:space="0" w:color="auto"/>
                        <w:right w:val="none" w:sz="0" w:space="0" w:color="auto"/>
                      </w:divBdr>
                      <w:divsChild>
                        <w:div w:id="8395852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5464667">
                              <w:marLeft w:val="0"/>
                              <w:marRight w:val="0"/>
                              <w:marTop w:val="0"/>
                              <w:marBottom w:val="0"/>
                              <w:divBdr>
                                <w:top w:val="none" w:sz="0" w:space="0" w:color="auto"/>
                                <w:left w:val="none" w:sz="0" w:space="0" w:color="auto"/>
                                <w:bottom w:val="none" w:sz="0" w:space="0" w:color="auto"/>
                                <w:right w:val="none" w:sz="0" w:space="0" w:color="auto"/>
                              </w:divBdr>
                              <w:divsChild>
                                <w:div w:id="764762388">
                                  <w:marLeft w:val="0"/>
                                  <w:marRight w:val="0"/>
                                  <w:marTop w:val="0"/>
                                  <w:marBottom w:val="0"/>
                                  <w:divBdr>
                                    <w:top w:val="none" w:sz="0" w:space="0" w:color="auto"/>
                                    <w:left w:val="none" w:sz="0" w:space="0" w:color="auto"/>
                                    <w:bottom w:val="none" w:sz="0" w:space="0" w:color="auto"/>
                                    <w:right w:val="none" w:sz="0" w:space="0" w:color="auto"/>
                                  </w:divBdr>
                                </w:div>
                                <w:div w:id="108595539">
                                  <w:marLeft w:val="0"/>
                                  <w:marRight w:val="0"/>
                                  <w:marTop w:val="0"/>
                                  <w:marBottom w:val="0"/>
                                  <w:divBdr>
                                    <w:top w:val="none" w:sz="0" w:space="0" w:color="auto"/>
                                    <w:left w:val="none" w:sz="0" w:space="0" w:color="auto"/>
                                    <w:bottom w:val="none" w:sz="0" w:space="0" w:color="auto"/>
                                    <w:right w:val="none" w:sz="0" w:space="0" w:color="auto"/>
                                  </w:divBdr>
                                </w:div>
                                <w:div w:id="10551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498640">
      <w:bodyDiv w:val="1"/>
      <w:marLeft w:val="0"/>
      <w:marRight w:val="0"/>
      <w:marTop w:val="0"/>
      <w:marBottom w:val="0"/>
      <w:divBdr>
        <w:top w:val="none" w:sz="0" w:space="0" w:color="auto"/>
        <w:left w:val="none" w:sz="0" w:space="0" w:color="auto"/>
        <w:bottom w:val="none" w:sz="0" w:space="0" w:color="auto"/>
        <w:right w:val="none" w:sz="0" w:space="0" w:color="auto"/>
      </w:divBdr>
      <w:divsChild>
        <w:div w:id="277025316">
          <w:marLeft w:val="0"/>
          <w:marRight w:val="0"/>
          <w:marTop w:val="0"/>
          <w:marBottom w:val="0"/>
          <w:divBdr>
            <w:top w:val="none" w:sz="0" w:space="0" w:color="auto"/>
            <w:left w:val="none" w:sz="0" w:space="0" w:color="auto"/>
            <w:bottom w:val="none" w:sz="0" w:space="0" w:color="auto"/>
            <w:right w:val="none" w:sz="0" w:space="0" w:color="auto"/>
          </w:divBdr>
        </w:div>
        <w:div w:id="1877766354">
          <w:marLeft w:val="0"/>
          <w:marRight w:val="0"/>
          <w:marTop w:val="0"/>
          <w:marBottom w:val="0"/>
          <w:divBdr>
            <w:top w:val="none" w:sz="0" w:space="0" w:color="auto"/>
            <w:left w:val="none" w:sz="0" w:space="0" w:color="auto"/>
            <w:bottom w:val="none" w:sz="0" w:space="0" w:color="auto"/>
            <w:right w:val="none" w:sz="0" w:space="0" w:color="auto"/>
          </w:divBdr>
        </w:div>
        <w:div w:id="1225724446">
          <w:marLeft w:val="0"/>
          <w:marRight w:val="0"/>
          <w:marTop w:val="0"/>
          <w:marBottom w:val="0"/>
          <w:divBdr>
            <w:top w:val="none" w:sz="0" w:space="0" w:color="auto"/>
            <w:left w:val="none" w:sz="0" w:space="0" w:color="auto"/>
            <w:bottom w:val="none" w:sz="0" w:space="0" w:color="auto"/>
            <w:right w:val="none" w:sz="0" w:space="0" w:color="auto"/>
          </w:divBdr>
        </w:div>
        <w:div w:id="267662431">
          <w:marLeft w:val="0"/>
          <w:marRight w:val="0"/>
          <w:marTop w:val="0"/>
          <w:marBottom w:val="0"/>
          <w:divBdr>
            <w:top w:val="none" w:sz="0" w:space="0" w:color="auto"/>
            <w:left w:val="none" w:sz="0" w:space="0" w:color="auto"/>
            <w:bottom w:val="none" w:sz="0" w:space="0" w:color="auto"/>
            <w:right w:val="none" w:sz="0" w:space="0" w:color="auto"/>
          </w:divBdr>
        </w:div>
      </w:divsChild>
    </w:div>
    <w:div w:id="1112894519">
      <w:bodyDiv w:val="1"/>
      <w:marLeft w:val="0"/>
      <w:marRight w:val="0"/>
      <w:marTop w:val="0"/>
      <w:marBottom w:val="0"/>
      <w:divBdr>
        <w:top w:val="none" w:sz="0" w:space="0" w:color="auto"/>
        <w:left w:val="none" w:sz="0" w:space="0" w:color="auto"/>
        <w:bottom w:val="none" w:sz="0" w:space="0" w:color="auto"/>
        <w:right w:val="none" w:sz="0" w:space="0" w:color="auto"/>
      </w:divBdr>
    </w:div>
    <w:div w:id="2082478690">
      <w:bodyDiv w:val="1"/>
      <w:marLeft w:val="0"/>
      <w:marRight w:val="0"/>
      <w:marTop w:val="0"/>
      <w:marBottom w:val="0"/>
      <w:divBdr>
        <w:top w:val="none" w:sz="0" w:space="0" w:color="auto"/>
        <w:left w:val="none" w:sz="0" w:space="0" w:color="auto"/>
        <w:bottom w:val="none" w:sz="0" w:space="0" w:color="auto"/>
        <w:right w:val="none" w:sz="0" w:space="0" w:color="auto"/>
      </w:divBdr>
      <w:divsChild>
        <w:div w:id="211312779">
          <w:marLeft w:val="0"/>
          <w:marRight w:val="0"/>
          <w:marTop w:val="0"/>
          <w:marBottom w:val="0"/>
          <w:divBdr>
            <w:top w:val="none" w:sz="0" w:space="0" w:color="auto"/>
            <w:left w:val="none" w:sz="0" w:space="0" w:color="auto"/>
            <w:bottom w:val="none" w:sz="0" w:space="0" w:color="auto"/>
            <w:right w:val="none" w:sz="0" w:space="0" w:color="auto"/>
          </w:divBdr>
        </w:div>
        <w:div w:id="1486168969">
          <w:marLeft w:val="0"/>
          <w:marRight w:val="0"/>
          <w:marTop w:val="0"/>
          <w:marBottom w:val="0"/>
          <w:divBdr>
            <w:top w:val="none" w:sz="0" w:space="0" w:color="auto"/>
            <w:left w:val="none" w:sz="0" w:space="0" w:color="auto"/>
            <w:bottom w:val="none" w:sz="0" w:space="0" w:color="auto"/>
            <w:right w:val="none" w:sz="0" w:space="0" w:color="auto"/>
          </w:divBdr>
        </w:div>
        <w:div w:id="1214270970">
          <w:marLeft w:val="0"/>
          <w:marRight w:val="0"/>
          <w:marTop w:val="0"/>
          <w:marBottom w:val="0"/>
          <w:divBdr>
            <w:top w:val="none" w:sz="0" w:space="0" w:color="auto"/>
            <w:left w:val="none" w:sz="0" w:space="0" w:color="auto"/>
            <w:bottom w:val="none" w:sz="0" w:space="0" w:color="auto"/>
            <w:right w:val="none" w:sz="0" w:space="0" w:color="auto"/>
          </w:divBdr>
        </w:div>
        <w:div w:id="9333298">
          <w:marLeft w:val="0"/>
          <w:marRight w:val="0"/>
          <w:marTop w:val="0"/>
          <w:marBottom w:val="0"/>
          <w:divBdr>
            <w:top w:val="none" w:sz="0" w:space="0" w:color="auto"/>
            <w:left w:val="none" w:sz="0" w:space="0" w:color="auto"/>
            <w:bottom w:val="none" w:sz="0" w:space="0" w:color="auto"/>
            <w:right w:val="none" w:sz="0" w:space="0" w:color="auto"/>
          </w:divBdr>
        </w:div>
        <w:div w:id="457526525">
          <w:marLeft w:val="0"/>
          <w:marRight w:val="0"/>
          <w:marTop w:val="0"/>
          <w:marBottom w:val="0"/>
          <w:divBdr>
            <w:top w:val="none" w:sz="0" w:space="0" w:color="auto"/>
            <w:left w:val="none" w:sz="0" w:space="0" w:color="auto"/>
            <w:bottom w:val="none" w:sz="0" w:space="0" w:color="auto"/>
            <w:right w:val="none" w:sz="0" w:space="0" w:color="auto"/>
          </w:divBdr>
        </w:div>
        <w:div w:id="607464322">
          <w:marLeft w:val="0"/>
          <w:marRight w:val="0"/>
          <w:marTop w:val="0"/>
          <w:marBottom w:val="0"/>
          <w:divBdr>
            <w:top w:val="none" w:sz="0" w:space="0" w:color="auto"/>
            <w:left w:val="none" w:sz="0" w:space="0" w:color="auto"/>
            <w:bottom w:val="none" w:sz="0" w:space="0" w:color="auto"/>
            <w:right w:val="none" w:sz="0" w:space="0" w:color="auto"/>
          </w:divBdr>
        </w:div>
        <w:div w:id="930283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C65OVsc05nXkw+XtxEAEDyN62Q==">AMUW2mUrdVomYtf1dcM2r9F0xOPi0Grp7gj5c9J9Yz6ky22cXp15NoiNeCm9oEXluJv7GAmeGKtvqJMfqdOhc2W6AUsf2EQblXWyYvcrNF7Bxpk/dz6BEzQyYID/0xEld5q7kx3W417B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H. Bishop</dc:creator>
  <cp:lastModifiedBy>Christina Milbrecht</cp:lastModifiedBy>
  <cp:revision>2</cp:revision>
  <dcterms:created xsi:type="dcterms:W3CDTF">2025-10-29T22:11:00Z</dcterms:created>
  <dcterms:modified xsi:type="dcterms:W3CDTF">2025-10-29T22:11:00Z</dcterms:modified>
</cp:coreProperties>
</file>