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389" w:rsidRDefault="006C29CD" w:rsidP="006C29CD">
      <w:pPr>
        <w:pStyle w:val="Heading2"/>
        <w:spacing w:before="0"/>
        <w:jc w:val="center"/>
      </w:pPr>
      <w:r>
        <w:t>Standard Operating Procedure</w:t>
      </w:r>
    </w:p>
    <w:p w:rsidR="006C29CD" w:rsidRPr="00526C74" w:rsidRDefault="00081DD7" w:rsidP="006C29CD">
      <w:pPr>
        <w:pStyle w:val="Heading1"/>
        <w:spacing w:before="0"/>
        <w:jc w:val="center"/>
        <w:rPr>
          <w:b/>
          <w:sz w:val="48"/>
          <w:szCs w:val="48"/>
        </w:rPr>
      </w:pPr>
      <w:r>
        <w:rPr>
          <w:b/>
          <w:sz w:val="48"/>
          <w:szCs w:val="48"/>
        </w:rPr>
        <w:t>High</w:t>
      </w:r>
      <w:r w:rsidR="00E1488B">
        <w:rPr>
          <w:b/>
          <w:sz w:val="48"/>
          <w:szCs w:val="48"/>
        </w:rPr>
        <w:t>-</w:t>
      </w:r>
      <w:r>
        <w:rPr>
          <w:b/>
          <w:sz w:val="48"/>
          <w:szCs w:val="48"/>
        </w:rPr>
        <w:t>Pressure Reaction Vessels</w:t>
      </w:r>
    </w:p>
    <w:p w:rsidR="006C29CD" w:rsidRDefault="00275DF7" w:rsidP="00275DF7">
      <w:pPr>
        <w:pStyle w:val="Heading2"/>
      </w:pPr>
      <w:r>
        <w:t>Overview</w:t>
      </w:r>
    </w:p>
    <w:p w:rsidR="00275DF7" w:rsidRDefault="008B2268" w:rsidP="00275DF7">
      <w:r>
        <w:t>Failure</w:t>
      </w:r>
      <w:r w:rsidR="00325124">
        <w:t>/explosion</w:t>
      </w:r>
      <w:r>
        <w:t xml:space="preserve"> of a </w:t>
      </w:r>
      <w:r w:rsidR="00E1488B">
        <w:t>high-pressure</w:t>
      </w:r>
      <w:r>
        <w:t xml:space="preserve"> reaction vessel creates a </w:t>
      </w:r>
      <w:r w:rsidRPr="00E1488B">
        <w:rPr>
          <w:u w:val="single"/>
        </w:rPr>
        <w:t>significant and immediate threat from flying debris and reaction constituents</w:t>
      </w:r>
      <w:r>
        <w:t xml:space="preserve">.  Failure can be </w:t>
      </w:r>
      <w:r w:rsidR="00E1488B">
        <w:t>caused by a variety of factors including:</w:t>
      </w:r>
    </w:p>
    <w:p w:rsidR="00E1488B" w:rsidRDefault="00E1488B" w:rsidP="00E1488B">
      <w:pPr>
        <w:pStyle w:val="ListParagraph"/>
        <w:numPr>
          <w:ilvl w:val="0"/>
          <w:numId w:val="2"/>
        </w:numPr>
      </w:pPr>
      <w:r>
        <w:t>Overloading</w:t>
      </w:r>
    </w:p>
    <w:p w:rsidR="00E1488B" w:rsidRDefault="00E1488B" w:rsidP="00E1488B">
      <w:pPr>
        <w:pStyle w:val="ListParagraph"/>
        <w:numPr>
          <w:ilvl w:val="0"/>
          <w:numId w:val="2"/>
        </w:numPr>
      </w:pPr>
      <w:r>
        <w:t>Exceeding temperature/pressure rating</w:t>
      </w:r>
    </w:p>
    <w:p w:rsidR="00E1488B" w:rsidRDefault="00E1488B" w:rsidP="00E1488B">
      <w:pPr>
        <w:pStyle w:val="ListParagraph"/>
        <w:numPr>
          <w:ilvl w:val="0"/>
          <w:numId w:val="2"/>
        </w:numPr>
      </w:pPr>
      <w:r>
        <w:t>Reagents incompatible with vessel material</w:t>
      </w:r>
    </w:p>
    <w:p w:rsidR="00AA16E2" w:rsidRDefault="00AA16E2" w:rsidP="00AA16E2">
      <w:pPr>
        <w:pStyle w:val="Heading2"/>
      </w:pPr>
      <w:r>
        <w:t>Special Handling and Storage Concerns</w:t>
      </w:r>
    </w:p>
    <w:p w:rsidR="00A613B6" w:rsidRDefault="00A613B6" w:rsidP="00AA16E2">
      <w:pPr>
        <w:rPr>
          <w:b/>
        </w:rPr>
      </w:pPr>
      <w:r>
        <w:rPr>
          <w:b/>
        </w:rPr>
        <w:t>Personal Protective Equipment</w:t>
      </w:r>
    </w:p>
    <w:p w:rsidR="005347C3" w:rsidRDefault="005347C3" w:rsidP="005347C3">
      <w:pPr>
        <w:pStyle w:val="ListParagraph"/>
        <w:numPr>
          <w:ilvl w:val="0"/>
          <w:numId w:val="3"/>
        </w:numPr>
      </w:pPr>
      <w:r>
        <w:t>Lab Coat</w:t>
      </w:r>
      <w:r w:rsidR="000A76F8">
        <w:t>, flame resistant if using flammable materials</w:t>
      </w:r>
      <w:r>
        <w:t>.</w:t>
      </w:r>
      <w:r w:rsidR="000A76F8">
        <w:t xml:space="preserve">  Also, a chemical resistant apron if using corrosive materials.</w:t>
      </w:r>
    </w:p>
    <w:p w:rsidR="005347C3" w:rsidRDefault="005347C3" w:rsidP="005347C3">
      <w:pPr>
        <w:pStyle w:val="ListParagraph"/>
        <w:numPr>
          <w:ilvl w:val="0"/>
          <w:numId w:val="3"/>
        </w:numPr>
      </w:pPr>
      <w:r>
        <w:t xml:space="preserve">Nitrile or Neoprene Gloves are adequate for possible incidental </w:t>
      </w:r>
      <w:r w:rsidR="00EF1497">
        <w:t xml:space="preserve">chemical </w:t>
      </w:r>
      <w:r>
        <w:t xml:space="preserve">exposure.  Consult a glove chart </w:t>
      </w:r>
      <w:r w:rsidR="00EF1497">
        <w:t>if extremely toxic or corrosive material is being handled</w:t>
      </w:r>
      <w:r>
        <w:t>.</w:t>
      </w:r>
    </w:p>
    <w:p w:rsidR="00A613B6" w:rsidRDefault="005347C3" w:rsidP="00AA16E2">
      <w:pPr>
        <w:pStyle w:val="ListParagraph"/>
        <w:numPr>
          <w:ilvl w:val="0"/>
          <w:numId w:val="3"/>
        </w:numPr>
      </w:pPr>
      <w:r>
        <w:t>ANSI Z87.1-compliant safety g</w:t>
      </w:r>
      <w:r w:rsidR="000A76F8">
        <w:t>oggles</w:t>
      </w:r>
      <w:r>
        <w:t xml:space="preserve">. </w:t>
      </w:r>
      <w:r w:rsidR="000A76F8">
        <w:t xml:space="preserve"> Goggles and a face shield when performing manipulations while to vessel is at elevated pressure</w:t>
      </w:r>
      <w:r>
        <w:t>.</w:t>
      </w:r>
    </w:p>
    <w:p w:rsidR="00A613B6" w:rsidRDefault="00A613B6" w:rsidP="00AA16E2">
      <w:r>
        <w:rPr>
          <w:b/>
        </w:rPr>
        <w:t>Special Storage Requirements</w:t>
      </w:r>
    </w:p>
    <w:p w:rsidR="007D10C0" w:rsidRPr="00723916" w:rsidRDefault="007D10C0" w:rsidP="00723916">
      <w:pPr>
        <w:spacing w:after="0" w:line="240" w:lineRule="auto"/>
        <w:rPr>
          <w:rFonts w:eastAsia="Times New Roman" w:cstheme="minorHAnsi"/>
        </w:rPr>
      </w:pPr>
      <w:r w:rsidRPr="00723916">
        <w:rPr>
          <w:rFonts w:eastAsia="Times New Roman" w:cstheme="minorHAnsi"/>
          <w:u w:val="single"/>
        </w:rPr>
        <w:t>Keep a log of usage for each vessel</w:t>
      </w:r>
      <w:r w:rsidRPr="00723916">
        <w:rPr>
          <w:rFonts w:eastAsia="Times New Roman" w:cstheme="minorHAnsi"/>
        </w:rPr>
        <w:t>.  Information on the log should include temperature, pressure, reagents/solvents used, and any inspections and tests it has undergone.</w:t>
      </w:r>
    </w:p>
    <w:p w:rsidR="00A613B6" w:rsidRDefault="00A613B6" w:rsidP="00AA16E2"/>
    <w:p w:rsidR="00A613B6" w:rsidRDefault="00A613B6" w:rsidP="00AA16E2">
      <w:r>
        <w:rPr>
          <w:b/>
        </w:rPr>
        <w:t>Engineering Controls</w:t>
      </w:r>
    </w:p>
    <w:p w:rsidR="00A613B6" w:rsidRDefault="00B13EF4" w:rsidP="00AA16E2">
      <w:r w:rsidRPr="00A45820">
        <w:rPr>
          <w:i/>
        </w:rPr>
        <w:t>Fume Hood</w:t>
      </w:r>
      <w:r>
        <w:t xml:space="preserve">:  </w:t>
      </w:r>
      <w:r w:rsidR="00A45820">
        <w:t xml:space="preserve">If your protocol does not permit the handling of these materials in a </w:t>
      </w:r>
      <w:r w:rsidR="00A45820" w:rsidRPr="00A45820">
        <w:t>fume hood</w:t>
      </w:r>
      <w:r w:rsidR="00A45820">
        <w:t xml:space="preserve">, EH&amp;S </w:t>
      </w:r>
      <w:r w:rsidR="00A45820" w:rsidRPr="00DD25D6">
        <w:rPr>
          <w:i/>
        </w:rPr>
        <w:t>must</w:t>
      </w:r>
      <w:r w:rsidR="00A45820">
        <w:t xml:space="preserve"> be contacted to assess alternate ventilation options.</w:t>
      </w:r>
    </w:p>
    <w:p w:rsidR="00A45820" w:rsidRDefault="00A45820" w:rsidP="00AA16E2">
      <w:r w:rsidRPr="00A45820">
        <w:rPr>
          <w:i/>
        </w:rPr>
        <w:t>Blast Shield</w:t>
      </w:r>
      <w:r>
        <w:t>:  A portable blast shield should be used for small vessels being operated in a fume hood.  Custom barricades/shields should be designed for vessels that are not operated inside a fume hood.  T</w:t>
      </w:r>
      <w:bookmarkStart w:id="0" w:name="_GoBack"/>
      <w:bookmarkEnd w:id="0"/>
      <w:r>
        <w:t>hese barricades/shields should protect in all directions that debris or reaction mixtures could fly in the event of a vessel failure.</w:t>
      </w:r>
    </w:p>
    <w:p w:rsidR="00A613B6" w:rsidRDefault="00A613B6" w:rsidP="00AA16E2">
      <w:r>
        <w:rPr>
          <w:b/>
        </w:rPr>
        <w:t>Special Handling Considerations</w:t>
      </w:r>
    </w:p>
    <w:p w:rsidR="007E4646" w:rsidRPr="007E4646" w:rsidRDefault="007E4646" w:rsidP="007E4646">
      <w:pPr>
        <w:spacing w:after="0" w:line="240" w:lineRule="auto"/>
        <w:rPr>
          <w:rFonts w:eastAsia="Times New Roman" w:cstheme="minorHAnsi"/>
        </w:rPr>
      </w:pPr>
      <w:r w:rsidRPr="007E4646">
        <w:rPr>
          <w:rFonts w:eastAsia="Times New Roman" w:cstheme="minorHAnsi"/>
        </w:rPr>
        <w:t xml:space="preserve">Perform high-pressure operations only in special chambers equipped for this purpose.  Commercially available </w:t>
      </w:r>
      <w:proofErr w:type="gramStart"/>
      <w:r w:rsidRPr="007E4646">
        <w:rPr>
          <w:rFonts w:eastAsia="Times New Roman" w:cstheme="minorHAnsi"/>
        </w:rPr>
        <w:t>high pressure</w:t>
      </w:r>
      <w:proofErr w:type="gramEnd"/>
      <w:r w:rsidRPr="007E4646">
        <w:rPr>
          <w:rFonts w:eastAsia="Times New Roman" w:cstheme="minorHAnsi"/>
        </w:rPr>
        <w:t xml:space="preserve"> reactor vessels are designed and manufactured to ensure safe operation when used within the temperature and pressure limits for which they are rated.  </w:t>
      </w:r>
      <w:r w:rsidRPr="007E4646">
        <w:rPr>
          <w:rFonts w:eastAsia="Times New Roman" w:cstheme="minorHAnsi"/>
          <w:b/>
        </w:rPr>
        <w:t>Any documentation and manuals that pertain to the reactor vessel in use must be thoroughly read, understood and consulted regularly.</w:t>
      </w:r>
      <w:r w:rsidRPr="007E4646">
        <w:rPr>
          <w:rFonts w:eastAsia="Times New Roman" w:cstheme="minorHAnsi"/>
        </w:rPr>
        <w:t xml:space="preserve">  However, in the end it is the user’s responsibility to make sure that the selected vessel is compatible with the reagents and conditions to which it will be exposed during the experiment.  </w:t>
      </w:r>
    </w:p>
    <w:p w:rsidR="007E4646" w:rsidRPr="007E4646" w:rsidRDefault="007E4646" w:rsidP="007E4646">
      <w:pPr>
        <w:spacing w:after="0" w:line="240" w:lineRule="auto"/>
        <w:rPr>
          <w:rFonts w:eastAsia="Times New Roman" w:cstheme="minorHAnsi"/>
        </w:rPr>
      </w:pPr>
    </w:p>
    <w:p w:rsidR="007E4646" w:rsidRPr="007E4646" w:rsidRDefault="007E4646" w:rsidP="007E4646">
      <w:pPr>
        <w:spacing w:after="0" w:line="240" w:lineRule="auto"/>
        <w:rPr>
          <w:rFonts w:eastAsia="Times New Roman" w:cstheme="minorHAnsi"/>
        </w:rPr>
      </w:pPr>
      <w:r w:rsidRPr="007E4646">
        <w:rPr>
          <w:rFonts w:eastAsia="Times New Roman" w:cstheme="minorHAnsi"/>
        </w:rPr>
        <w:t>To this end, the user must:</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lastRenderedPageBreak/>
        <w:t>Select a vessel which has the capacity, pressure rating, corrosion resistance and design features that are suitable for its intended use.</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Operate the vessel within a suitable barricade/shield, if required.</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Establish training procedures to ensure that any person handling the equipment knows how to use it properly.</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Maintain the equipment in good condition, and test periodically per the vendor’s instructions to ensure that the vessel is remains structurally sound.</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Complete a hazard assessment before initiating the experiment, including:</w:t>
      </w:r>
    </w:p>
    <w:p w:rsidR="007E4646" w:rsidRPr="007E4646" w:rsidRDefault="007E4646" w:rsidP="007E4646">
      <w:pPr>
        <w:numPr>
          <w:ilvl w:val="1"/>
          <w:numId w:val="4"/>
        </w:numPr>
        <w:spacing w:after="0" w:line="240" w:lineRule="auto"/>
        <w:rPr>
          <w:rFonts w:eastAsia="Times New Roman" w:cstheme="minorHAnsi"/>
        </w:rPr>
      </w:pPr>
      <w:r w:rsidRPr="007E4646">
        <w:rPr>
          <w:rFonts w:eastAsia="Times New Roman" w:cstheme="minorHAnsi"/>
        </w:rPr>
        <w:t>Assessment of any intermediates, side-products and products that may form and their behavior within the vessel, including their corrosive nature and their tendency to violently decompose at elevated temperature and pressure.</w:t>
      </w:r>
    </w:p>
    <w:p w:rsidR="007E4646" w:rsidRPr="007E4646" w:rsidRDefault="007E4646" w:rsidP="007E4646">
      <w:pPr>
        <w:numPr>
          <w:ilvl w:val="1"/>
          <w:numId w:val="4"/>
        </w:numPr>
        <w:spacing w:after="0" w:line="240" w:lineRule="auto"/>
        <w:rPr>
          <w:rFonts w:eastAsia="Times New Roman" w:cstheme="minorHAnsi"/>
        </w:rPr>
      </w:pPr>
      <w:r w:rsidRPr="007E4646">
        <w:rPr>
          <w:rFonts w:eastAsia="Times New Roman" w:cstheme="minorHAnsi"/>
        </w:rPr>
        <w:t xml:space="preserve">Determination of maximum temperature and pressure limits expected, </w:t>
      </w:r>
      <w:proofErr w:type="gramStart"/>
      <w:r w:rsidRPr="007E4646">
        <w:rPr>
          <w:rFonts w:eastAsia="Times New Roman" w:cstheme="minorHAnsi"/>
        </w:rPr>
        <w:t>taking into account</w:t>
      </w:r>
      <w:proofErr w:type="gramEnd"/>
      <w:r w:rsidRPr="007E4646">
        <w:rPr>
          <w:rFonts w:eastAsia="Times New Roman" w:cstheme="minorHAnsi"/>
        </w:rPr>
        <w:t xml:space="preserve"> the energetics of the reaction being conducted and any pathways that might cause the reaction to run out of control.</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 xml:space="preserve">Maintain adequate ventilation.  This can be achieved by installing the reactor within a fume hood, attaching tubing to the rupture disk that extends to an appropriate exhaust such as the interior of a fume hood, or by ensuring that the lab area </w:t>
      </w:r>
      <w:proofErr w:type="gramStart"/>
      <w:r w:rsidRPr="007E4646">
        <w:rPr>
          <w:rFonts w:eastAsia="Times New Roman" w:cstheme="minorHAnsi"/>
        </w:rPr>
        <w:t>as a whole has</w:t>
      </w:r>
      <w:proofErr w:type="gramEnd"/>
      <w:r w:rsidRPr="007E4646">
        <w:rPr>
          <w:rFonts w:eastAsia="Times New Roman" w:cstheme="minorHAnsi"/>
        </w:rPr>
        <w:t xml:space="preserve"> adequate ventilation and that the reactor is installed near an exhaust fan (in the case of larger reactors).</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Run preliminary experiments using small quantities of reactants when starting work with new or unfamiliar materials.</w:t>
      </w:r>
    </w:p>
    <w:p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 xml:space="preserve">Use appropriate PPE, including safety glasses, chemical resistant gloves, a lab coat, </w:t>
      </w:r>
      <w:proofErr w:type="gramStart"/>
      <w:r w:rsidRPr="007E4646">
        <w:rPr>
          <w:rFonts w:eastAsia="Times New Roman" w:cstheme="minorHAnsi"/>
        </w:rPr>
        <w:t>and also</w:t>
      </w:r>
      <w:proofErr w:type="gramEnd"/>
      <w:r w:rsidRPr="007E4646">
        <w:rPr>
          <w:rFonts w:eastAsia="Times New Roman" w:cstheme="minorHAnsi"/>
        </w:rPr>
        <w:t xml:space="preserve"> a face shield for operations that present particular hazards.</w:t>
      </w:r>
    </w:p>
    <w:p w:rsid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Keep a log of usage for each vessel.  Information on the log should include temperature, pressure, reagents/solvents used, and any inspections and tests it has undergone.</w:t>
      </w:r>
    </w:p>
    <w:p w:rsidR="00554612" w:rsidRPr="007E4646" w:rsidRDefault="00554612" w:rsidP="00554612">
      <w:pPr>
        <w:spacing w:after="0" w:line="240" w:lineRule="auto"/>
        <w:rPr>
          <w:rFonts w:eastAsia="Times New Roman" w:cstheme="minorHAnsi"/>
        </w:rPr>
      </w:pPr>
    </w:p>
    <w:p w:rsidR="00554612" w:rsidRPr="00554612" w:rsidRDefault="00554612" w:rsidP="00554612">
      <w:pPr>
        <w:spacing w:after="0" w:line="240" w:lineRule="auto"/>
        <w:rPr>
          <w:rFonts w:eastAsia="Times New Roman" w:cstheme="minorHAnsi"/>
        </w:rPr>
      </w:pPr>
      <w:proofErr w:type="gramStart"/>
      <w:r w:rsidRPr="00554612">
        <w:rPr>
          <w:rFonts w:eastAsia="Times New Roman" w:cstheme="minorHAnsi"/>
          <w:b/>
        </w:rPr>
        <w:t>Particular Hazards</w:t>
      </w:r>
      <w:proofErr w:type="gramEnd"/>
      <w:r w:rsidRPr="00554612">
        <w:rPr>
          <w:rFonts w:eastAsia="Times New Roman" w:cstheme="minorHAnsi"/>
          <w:b/>
        </w:rPr>
        <w:t xml:space="preserve"> of Note</w:t>
      </w:r>
    </w:p>
    <w:p w:rsidR="00554612" w:rsidRPr="00554612" w:rsidRDefault="00554612" w:rsidP="00554612">
      <w:pPr>
        <w:spacing w:after="0" w:line="240" w:lineRule="auto"/>
        <w:rPr>
          <w:rFonts w:eastAsia="Times New Roman" w:cstheme="minorHAnsi"/>
        </w:rPr>
      </w:pPr>
    </w:p>
    <w:p w:rsidR="00554612" w:rsidRPr="00E5159B" w:rsidRDefault="00554612" w:rsidP="00554612">
      <w:pPr>
        <w:spacing w:after="0" w:line="240" w:lineRule="auto"/>
        <w:rPr>
          <w:rFonts w:eastAsia="Times New Roman" w:cstheme="minorHAnsi"/>
          <w:u w:val="single"/>
        </w:rPr>
      </w:pPr>
      <w:r w:rsidRPr="00E5159B">
        <w:rPr>
          <w:rFonts w:eastAsia="Times New Roman" w:cstheme="minorHAnsi"/>
          <w:i/>
          <w:u w:val="single"/>
        </w:rPr>
        <w:t>Potentially Explosive Material</w:t>
      </w:r>
    </w:p>
    <w:p w:rsidR="00554612" w:rsidRPr="00554612" w:rsidRDefault="00554612" w:rsidP="00E5159B">
      <w:pPr>
        <w:spacing w:after="0" w:line="240" w:lineRule="auto"/>
        <w:ind w:firstLine="720"/>
        <w:rPr>
          <w:rFonts w:eastAsia="Times New Roman" w:cstheme="minorHAnsi"/>
        </w:rPr>
      </w:pPr>
      <w:r w:rsidRPr="00554612">
        <w:rPr>
          <w:rFonts w:eastAsia="Times New Roman" w:cstheme="minorHAnsi"/>
        </w:rPr>
        <w:t xml:space="preserve">There are </w:t>
      </w:r>
      <w:proofErr w:type="gramStart"/>
      <w:r w:rsidRPr="00554612">
        <w:rPr>
          <w:rFonts w:eastAsia="Times New Roman" w:cstheme="minorHAnsi"/>
        </w:rPr>
        <w:t>a number of</w:t>
      </w:r>
      <w:proofErr w:type="gramEnd"/>
      <w:r w:rsidRPr="00554612">
        <w:rPr>
          <w:rFonts w:eastAsia="Times New Roman" w:cstheme="minorHAnsi"/>
        </w:rPr>
        <w:t xml:space="preserve"> functional group categories whose presence within a structure is a common indication of explosive potential.  Use of reagents containing these functional groups in a high-pressure reactor is contraindicated.  </w:t>
      </w:r>
      <w:r>
        <w:rPr>
          <w:rFonts w:eastAsia="Times New Roman" w:cstheme="minorHAnsi"/>
        </w:rPr>
        <w:t xml:space="preserve">These include but are not limited to: peroxides, perchlorates, </w:t>
      </w:r>
      <w:proofErr w:type="spellStart"/>
      <w:r>
        <w:rPr>
          <w:rFonts w:eastAsia="Times New Roman" w:cstheme="minorHAnsi"/>
        </w:rPr>
        <w:t>azides</w:t>
      </w:r>
      <w:proofErr w:type="spellEnd"/>
      <w:r>
        <w:rPr>
          <w:rFonts w:eastAsia="Times New Roman" w:cstheme="minorHAnsi"/>
        </w:rPr>
        <w:t>, metal acetylides, etc.</w:t>
      </w:r>
    </w:p>
    <w:p w:rsidR="00554612" w:rsidRPr="00554612" w:rsidRDefault="00554612" w:rsidP="00554612">
      <w:pPr>
        <w:spacing w:after="0" w:line="240" w:lineRule="auto"/>
        <w:rPr>
          <w:rFonts w:eastAsia="Times New Roman" w:cstheme="minorHAnsi"/>
        </w:rPr>
      </w:pPr>
    </w:p>
    <w:p w:rsidR="00554612" w:rsidRPr="00E5159B" w:rsidRDefault="00554612" w:rsidP="00554612">
      <w:pPr>
        <w:spacing w:after="0" w:line="240" w:lineRule="auto"/>
        <w:rPr>
          <w:rFonts w:eastAsia="Times New Roman" w:cstheme="minorHAnsi"/>
          <w:u w:val="single"/>
        </w:rPr>
      </w:pPr>
      <w:r w:rsidRPr="00E5159B">
        <w:rPr>
          <w:rFonts w:eastAsia="Times New Roman" w:cstheme="minorHAnsi"/>
          <w:i/>
          <w:u w:val="single"/>
        </w:rPr>
        <w:t>Loading Limits</w:t>
      </w:r>
    </w:p>
    <w:p w:rsidR="00554612" w:rsidRPr="00554612" w:rsidRDefault="00554612" w:rsidP="00554612">
      <w:pPr>
        <w:spacing w:after="0" w:line="240" w:lineRule="auto"/>
        <w:rPr>
          <w:rFonts w:eastAsia="Times New Roman" w:cstheme="minorHAnsi"/>
        </w:rPr>
      </w:pPr>
      <w:r w:rsidRPr="00554612">
        <w:rPr>
          <w:rFonts w:eastAsia="Times New Roman" w:cstheme="minorHAnsi"/>
        </w:rPr>
        <w:tab/>
        <w:t xml:space="preserve">Overloading of a pressure vessel is a significant hazard.  Dangerous pressures can develop suddenly and unexpectedly when a liquid is heated in a closed vessel if adequate head-space is not available to accommodate the expansion of the liquid.  </w:t>
      </w:r>
      <w:r w:rsidRPr="000E0609">
        <w:rPr>
          <w:rFonts w:eastAsia="Times New Roman" w:cstheme="minorHAnsi"/>
          <w:i/>
          <w:u w:val="single"/>
        </w:rPr>
        <w:t xml:space="preserve">This is particularly true of water and aqueous solutions, whose volume may increase up to a factor of three when heated to 374 </w:t>
      </w:r>
      <w:proofErr w:type="spellStart"/>
      <w:r w:rsidRPr="000E0609">
        <w:rPr>
          <w:rFonts w:eastAsia="Times New Roman" w:cstheme="minorHAnsi"/>
          <w:i/>
          <w:u w:val="single"/>
          <w:vertAlign w:val="superscript"/>
        </w:rPr>
        <w:t>o</w:t>
      </w:r>
      <w:r w:rsidRPr="000E0609">
        <w:rPr>
          <w:rFonts w:eastAsia="Times New Roman" w:cstheme="minorHAnsi"/>
          <w:i/>
          <w:u w:val="single"/>
        </w:rPr>
        <w:t>C.</w:t>
      </w:r>
      <w:proofErr w:type="spellEnd"/>
      <w:r w:rsidRPr="00554612">
        <w:rPr>
          <w:rFonts w:eastAsia="Times New Roman" w:cstheme="minorHAnsi"/>
        </w:rPr>
        <w:t xml:space="preserve">  </w:t>
      </w:r>
    </w:p>
    <w:p w:rsidR="00554612" w:rsidRPr="00554612" w:rsidRDefault="00554612" w:rsidP="00554612">
      <w:pPr>
        <w:spacing w:after="0" w:line="240" w:lineRule="auto"/>
        <w:rPr>
          <w:rFonts w:eastAsia="Times New Roman" w:cstheme="minorHAnsi"/>
        </w:rPr>
      </w:pPr>
      <w:r w:rsidRPr="00554612">
        <w:rPr>
          <w:rFonts w:eastAsia="Times New Roman" w:cstheme="minorHAnsi"/>
        </w:rPr>
        <w:tab/>
        <w:t xml:space="preserve">A vessel must </w:t>
      </w:r>
      <w:r w:rsidRPr="00554612">
        <w:rPr>
          <w:rFonts w:eastAsia="Times New Roman" w:cstheme="minorHAnsi"/>
          <w:b/>
        </w:rPr>
        <w:t>never</w:t>
      </w:r>
      <w:r w:rsidRPr="00554612">
        <w:rPr>
          <w:rFonts w:eastAsia="Times New Roman" w:cstheme="minorHAnsi"/>
        </w:rPr>
        <w:t xml:space="preserve"> be filled to more than three-fourths of its available free space.  Frequently, the maximum fill level must be reduced even more to insure safe operation.  If a table of volume multipliers</w:t>
      </w:r>
      <w:r w:rsidR="000E0609">
        <w:rPr>
          <w:rStyle w:val="FootnoteReference"/>
          <w:rFonts w:eastAsia="Times New Roman" w:cstheme="minorHAnsi"/>
        </w:rPr>
        <w:footnoteReference w:id="1"/>
      </w:r>
      <w:r w:rsidR="004D49E8" w:rsidRPr="004D49E8">
        <w:rPr>
          <w:rFonts w:eastAsia="Times New Roman" w:cstheme="minorHAnsi"/>
          <w:vertAlign w:val="superscript"/>
        </w:rPr>
        <w:t>,</w:t>
      </w:r>
      <w:r w:rsidR="004D49E8">
        <w:rPr>
          <w:rStyle w:val="FootnoteReference"/>
          <w:rFonts w:eastAsia="Times New Roman" w:cstheme="minorHAnsi"/>
        </w:rPr>
        <w:footnoteReference w:id="2"/>
      </w:r>
      <w:r w:rsidRPr="00554612">
        <w:rPr>
          <w:rFonts w:eastAsia="Times New Roman" w:cstheme="minorHAnsi"/>
        </w:rPr>
        <w:t xml:space="preserve"> is available for the solvent in use, use this data to calculate to maximum allowable loading using the formula:</w:t>
      </w:r>
    </w:p>
    <w:p w:rsidR="00554612" w:rsidRPr="00554612" w:rsidRDefault="00554612" w:rsidP="00554612">
      <w:pPr>
        <w:spacing w:after="0" w:line="240" w:lineRule="auto"/>
        <w:jc w:val="center"/>
        <w:rPr>
          <w:rFonts w:eastAsia="Times New Roman" w:cstheme="minorHAnsi"/>
        </w:rPr>
      </w:pPr>
      <w:r w:rsidRPr="00554612">
        <w:rPr>
          <w:rFonts w:eastAsia="Times New Roman" w:cstheme="minorHAnsi"/>
        </w:rPr>
        <w:t>Max. Loading Volume = (</w:t>
      </w:r>
      <w:proofErr w:type="gramStart"/>
      <w:r w:rsidRPr="00554612">
        <w:rPr>
          <w:rFonts w:eastAsia="Times New Roman" w:cstheme="minorHAnsi"/>
        </w:rPr>
        <w:t>0.9)(</w:t>
      </w:r>
      <w:proofErr w:type="gramEnd"/>
      <w:r w:rsidRPr="00554612">
        <w:rPr>
          <w:rFonts w:eastAsia="Times New Roman" w:cstheme="minorHAnsi"/>
        </w:rPr>
        <w:t>Vessel Volume)/Volume Multiplier at Max. Temp.</w:t>
      </w:r>
    </w:p>
    <w:p w:rsidR="00554612" w:rsidRPr="00554612" w:rsidRDefault="00554612" w:rsidP="00554612">
      <w:pPr>
        <w:spacing w:after="0" w:line="240" w:lineRule="auto"/>
        <w:rPr>
          <w:rFonts w:eastAsia="Times New Roman" w:cstheme="minorHAnsi"/>
          <w:color w:val="000000"/>
        </w:rPr>
      </w:pPr>
    </w:p>
    <w:p w:rsidR="00554612" w:rsidRPr="00E5159B" w:rsidRDefault="00554612" w:rsidP="00554612">
      <w:pPr>
        <w:spacing w:after="0" w:line="240" w:lineRule="auto"/>
        <w:rPr>
          <w:rFonts w:eastAsia="Times New Roman" w:cstheme="minorHAnsi"/>
          <w:color w:val="000000"/>
          <w:u w:val="single"/>
        </w:rPr>
      </w:pPr>
      <w:r w:rsidRPr="00E5159B">
        <w:rPr>
          <w:rFonts w:eastAsia="Times New Roman" w:cstheme="minorHAnsi"/>
          <w:i/>
          <w:color w:val="000000"/>
          <w:u w:val="single"/>
        </w:rPr>
        <w:t>Limitations of the Material of Construction</w:t>
      </w:r>
    </w:p>
    <w:p w:rsidR="00554612" w:rsidRPr="00554612" w:rsidRDefault="00554612" w:rsidP="00027934">
      <w:pPr>
        <w:spacing w:after="0" w:line="240" w:lineRule="auto"/>
        <w:ind w:firstLine="720"/>
        <w:rPr>
          <w:rFonts w:eastAsia="Times New Roman" w:cstheme="minorHAnsi"/>
          <w:color w:val="000000"/>
        </w:rPr>
      </w:pPr>
      <w:r w:rsidRPr="00554612">
        <w:rPr>
          <w:rFonts w:eastAsia="Times New Roman" w:cstheme="minorHAnsi"/>
          <w:color w:val="000000"/>
        </w:rPr>
        <w:t>Pressure vessels of identical design but of differing materials of construction will have vastly different pressure and temperature limits, as well as differing corrosion resistance towards solvents and reagents (acids and bases in particular).  The material of construction of the vessel must be known and its limitations understood before initiating an experiment.  For commercial reactor vessels, the user’s manual and other documentation is an excellent resource for this information</w:t>
      </w:r>
      <w:r w:rsidR="004D49E8">
        <w:rPr>
          <w:rFonts w:eastAsia="Times New Roman" w:cstheme="minorHAnsi"/>
          <w:color w:val="000000"/>
        </w:rPr>
        <w:t>.</w:t>
      </w:r>
      <w:r w:rsidR="004D49E8">
        <w:rPr>
          <w:rFonts w:eastAsia="Times New Roman" w:cstheme="minorHAnsi"/>
          <w:color w:val="000000"/>
          <w:vertAlign w:val="superscript"/>
        </w:rPr>
        <w:t>2</w:t>
      </w:r>
    </w:p>
    <w:p w:rsidR="00A613B6" w:rsidRDefault="00A613B6" w:rsidP="00AA16E2"/>
    <w:p w:rsidR="00A613B6" w:rsidRPr="004172DE" w:rsidRDefault="00A613B6" w:rsidP="00AA16E2">
      <w:pPr>
        <w:rPr>
          <w:color w:val="FF0000"/>
        </w:rPr>
      </w:pPr>
      <w:r w:rsidRPr="004172DE">
        <w:rPr>
          <w:b/>
          <w:color w:val="FF0000"/>
        </w:rPr>
        <w:t>Decontamination</w:t>
      </w:r>
    </w:p>
    <w:p w:rsidR="00A613B6" w:rsidRDefault="00A613B6" w:rsidP="00AA16E2"/>
    <w:p w:rsidR="00A613B6" w:rsidRDefault="00A613B6" w:rsidP="00A613B6"/>
    <w:p w:rsidR="008C5EA6" w:rsidRPr="004172DE" w:rsidRDefault="008C5EA6" w:rsidP="008C5EA6">
      <w:pPr>
        <w:pStyle w:val="Heading2"/>
        <w:rPr>
          <w:b/>
          <w:color w:val="FF0000"/>
        </w:rPr>
      </w:pPr>
      <w:r w:rsidRPr="004172DE">
        <w:rPr>
          <w:b/>
          <w:color w:val="FF0000"/>
        </w:rPr>
        <w:t>Laboratory Specific Information</w:t>
      </w:r>
    </w:p>
    <w:p w:rsidR="004172DE" w:rsidRPr="004172DE" w:rsidRDefault="004172DE" w:rsidP="004172DE">
      <w:pPr>
        <w:pStyle w:val="Heading2"/>
        <w:rPr>
          <w:color w:val="FF0000"/>
        </w:rPr>
      </w:pPr>
      <w:r w:rsidRPr="004172DE">
        <w:rPr>
          <w:color w:val="FF0000"/>
        </w:rPr>
        <w:t>Waste Management</w:t>
      </w:r>
    </w:p>
    <w:p w:rsidR="004172DE" w:rsidRPr="004172DE" w:rsidRDefault="004172DE" w:rsidP="004172DE">
      <w:pPr>
        <w:rPr>
          <w:color w:val="FF0000"/>
        </w:rPr>
      </w:pPr>
    </w:p>
    <w:p w:rsidR="004172DE" w:rsidRPr="004172DE" w:rsidRDefault="004172DE" w:rsidP="004172DE">
      <w:pPr>
        <w:pStyle w:val="Heading2"/>
        <w:rPr>
          <w:color w:val="FF0000"/>
        </w:rPr>
      </w:pPr>
      <w:r w:rsidRPr="004172DE">
        <w:rPr>
          <w:color w:val="FF0000"/>
        </w:rPr>
        <w:t>First Aid and Emergencies</w:t>
      </w:r>
    </w:p>
    <w:p w:rsidR="004172DE" w:rsidRPr="004172DE" w:rsidRDefault="004172DE" w:rsidP="004172DE">
      <w:pPr>
        <w:rPr>
          <w:b/>
          <w:color w:val="FF0000"/>
        </w:rPr>
      </w:pPr>
      <w:r w:rsidRPr="004172DE">
        <w:rPr>
          <w:b/>
          <w:color w:val="FF0000"/>
        </w:rPr>
        <w:t>Spill</w:t>
      </w:r>
    </w:p>
    <w:p w:rsidR="004172DE" w:rsidRPr="004172DE" w:rsidRDefault="004172DE" w:rsidP="004172DE"/>
    <w:p w:rsidR="004172DE" w:rsidRPr="004172DE" w:rsidRDefault="004172DE" w:rsidP="004172DE">
      <w:pPr>
        <w:rPr>
          <w:color w:val="FF0000"/>
        </w:rPr>
      </w:pPr>
      <w:r w:rsidRPr="004172DE">
        <w:rPr>
          <w:b/>
          <w:color w:val="FF0000"/>
        </w:rPr>
        <w:t>Fire</w:t>
      </w:r>
    </w:p>
    <w:p w:rsidR="004172DE" w:rsidRPr="00901D4E" w:rsidRDefault="004172DE" w:rsidP="004172DE"/>
    <w:p w:rsidR="004172DE" w:rsidRPr="004172DE" w:rsidRDefault="004172DE" w:rsidP="004172DE">
      <w:pPr>
        <w:rPr>
          <w:b/>
          <w:color w:val="FF0000"/>
        </w:rPr>
      </w:pPr>
      <w:r w:rsidRPr="004172DE">
        <w:rPr>
          <w:b/>
          <w:color w:val="FF0000"/>
        </w:rPr>
        <w:t>Personnel Exposure</w:t>
      </w:r>
    </w:p>
    <w:p w:rsidR="004172DE" w:rsidRDefault="004172DE" w:rsidP="004172DE"/>
    <w:p w:rsidR="004172DE" w:rsidRPr="004172DE" w:rsidRDefault="004172DE" w:rsidP="004172DE"/>
    <w:p w:rsidR="008C5EA6" w:rsidRDefault="008C5EA6" w:rsidP="008C5EA6">
      <w:pPr>
        <w:rPr>
          <w:b/>
          <w:color w:val="FF0000"/>
        </w:rPr>
      </w:pPr>
      <w:r w:rsidRPr="00A613B6">
        <w:rPr>
          <w:b/>
          <w:color w:val="FF0000"/>
        </w:rPr>
        <w:t>Prior Approval</w:t>
      </w:r>
      <w:r w:rsidR="00545047">
        <w:rPr>
          <w:b/>
          <w:color w:val="FF0000"/>
        </w:rPr>
        <w:t xml:space="preserve"> </w:t>
      </w:r>
      <w:r w:rsidR="00A322A9">
        <w:rPr>
          <w:b/>
          <w:color w:val="FF0000"/>
        </w:rPr>
        <w:t>Required</w:t>
      </w:r>
    </w:p>
    <w:p w:rsidR="00545047" w:rsidRDefault="009A6A17" w:rsidP="00545047">
      <w:pPr>
        <w:ind w:left="720"/>
        <w:rPr>
          <w:b/>
          <w:color w:val="FF0000"/>
        </w:rPr>
      </w:pPr>
      <w:sdt>
        <w:sdtPr>
          <w:rPr>
            <w:b/>
            <w:color w:val="FF0000"/>
          </w:rPr>
          <w:id w:val="-1329514914"/>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NO</w:t>
      </w:r>
    </w:p>
    <w:p w:rsidR="00545047" w:rsidRDefault="009A6A17" w:rsidP="00545047">
      <w:pPr>
        <w:ind w:left="720"/>
        <w:rPr>
          <w:b/>
          <w:color w:val="FF0000"/>
        </w:rPr>
      </w:pPr>
      <w:sdt>
        <w:sdtPr>
          <w:rPr>
            <w:b/>
            <w:color w:val="FF0000"/>
          </w:rPr>
          <w:id w:val="348145806"/>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YES (describe):</w:t>
      </w:r>
    </w:p>
    <w:p w:rsidR="008C5EA6" w:rsidRPr="008C5EA6" w:rsidRDefault="008C5EA6" w:rsidP="008C5EA6"/>
    <w:p w:rsidR="008C5EA6" w:rsidRDefault="008C5EA6" w:rsidP="008C5EA6">
      <w:pPr>
        <w:rPr>
          <w:b/>
          <w:color w:val="FF0000"/>
        </w:rPr>
      </w:pPr>
      <w:r>
        <w:rPr>
          <w:b/>
          <w:color w:val="FF0000"/>
        </w:rPr>
        <w:t>Designated Area</w:t>
      </w:r>
    </w:p>
    <w:p w:rsidR="00A039F9" w:rsidRDefault="009A6A17" w:rsidP="00A039F9">
      <w:pPr>
        <w:ind w:left="720"/>
        <w:rPr>
          <w:b/>
          <w:color w:val="FF0000"/>
        </w:rPr>
      </w:pPr>
      <w:sdt>
        <w:sdtPr>
          <w:rPr>
            <w:b/>
            <w:color w:val="FF0000"/>
          </w:rPr>
          <w:id w:val="1714625996"/>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w:t>
      </w:r>
      <w:r w:rsidR="00A039F9">
        <w:rPr>
          <w:b/>
          <w:color w:val="FF0000"/>
        </w:rPr>
        <w:t>Entire Laboratory Area</w:t>
      </w:r>
    </w:p>
    <w:p w:rsidR="00A039F9" w:rsidRPr="008C5EA6" w:rsidRDefault="009A6A17" w:rsidP="00A039F9">
      <w:pPr>
        <w:ind w:left="720"/>
        <w:rPr>
          <w:b/>
          <w:color w:val="FF0000"/>
        </w:rPr>
      </w:pPr>
      <w:sdt>
        <w:sdtPr>
          <w:rPr>
            <w:b/>
            <w:color w:val="FF0000"/>
          </w:rPr>
          <w:id w:val="1767496780"/>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w:t>
      </w:r>
      <w:r w:rsidR="00A039F9">
        <w:rPr>
          <w:b/>
          <w:color w:val="FF0000"/>
        </w:rPr>
        <w:t>Other</w:t>
      </w:r>
      <w:r w:rsidR="00545047">
        <w:rPr>
          <w:b/>
          <w:color w:val="FF0000"/>
        </w:rPr>
        <w:t xml:space="preserve"> (describe):</w:t>
      </w:r>
    </w:p>
    <w:p w:rsidR="008C5EA6" w:rsidRDefault="008C5EA6" w:rsidP="008C5EA6"/>
    <w:p w:rsidR="008C5EA6" w:rsidRDefault="00F142DA" w:rsidP="008C5EA6">
      <w:pPr>
        <w:rPr>
          <w:b/>
          <w:color w:val="FF0000"/>
        </w:rPr>
      </w:pPr>
      <w:r>
        <w:rPr>
          <w:b/>
          <w:color w:val="FF0000"/>
        </w:rPr>
        <w:t>Experimental Conditions of Use</w:t>
      </w:r>
    </w:p>
    <w:p w:rsidR="00F142DA" w:rsidRDefault="00F142DA" w:rsidP="00F142DA">
      <w:pPr>
        <w:ind w:left="720"/>
        <w:rPr>
          <w:b/>
          <w:color w:val="FF0000"/>
        </w:rPr>
      </w:pPr>
      <w:r>
        <w:rPr>
          <w:b/>
          <w:color w:val="FF0000"/>
        </w:rPr>
        <w:t>Temperature Range</w:t>
      </w:r>
      <w:r w:rsidR="00545047">
        <w:rPr>
          <w:b/>
          <w:color w:val="FF0000"/>
        </w:rPr>
        <w:t>:</w:t>
      </w:r>
    </w:p>
    <w:p w:rsidR="00545047" w:rsidRDefault="00545047" w:rsidP="00F142DA">
      <w:pPr>
        <w:ind w:left="720"/>
        <w:rPr>
          <w:b/>
          <w:color w:val="FF0000"/>
        </w:rPr>
      </w:pPr>
    </w:p>
    <w:p w:rsidR="00F142DA" w:rsidRDefault="00F142DA" w:rsidP="00F142DA">
      <w:pPr>
        <w:ind w:left="720"/>
        <w:rPr>
          <w:b/>
          <w:color w:val="FF0000"/>
        </w:rPr>
      </w:pPr>
      <w:r>
        <w:rPr>
          <w:b/>
          <w:color w:val="FF0000"/>
        </w:rPr>
        <w:t>Pressure Range</w:t>
      </w:r>
      <w:r w:rsidR="00545047">
        <w:rPr>
          <w:b/>
          <w:color w:val="FF0000"/>
        </w:rPr>
        <w:t>:</w:t>
      </w:r>
    </w:p>
    <w:p w:rsidR="00545047" w:rsidRDefault="00545047" w:rsidP="00F142DA">
      <w:pPr>
        <w:ind w:left="720"/>
        <w:rPr>
          <w:b/>
          <w:color w:val="FF0000"/>
        </w:rPr>
      </w:pPr>
    </w:p>
    <w:p w:rsidR="00F142DA" w:rsidRDefault="00F142DA" w:rsidP="00F142DA">
      <w:pPr>
        <w:ind w:left="720"/>
        <w:rPr>
          <w:b/>
          <w:color w:val="FF0000"/>
        </w:rPr>
      </w:pPr>
      <w:r>
        <w:rPr>
          <w:b/>
          <w:color w:val="FF0000"/>
        </w:rPr>
        <w:t>Scale Range</w:t>
      </w:r>
      <w:r w:rsidR="00545047">
        <w:rPr>
          <w:b/>
          <w:color w:val="FF0000"/>
        </w:rPr>
        <w:t>:</w:t>
      </w:r>
    </w:p>
    <w:p w:rsidR="00545047" w:rsidRDefault="00545047" w:rsidP="00F142DA">
      <w:pPr>
        <w:ind w:left="720"/>
        <w:rPr>
          <w:b/>
          <w:color w:val="FF0000"/>
        </w:rPr>
      </w:pPr>
    </w:p>
    <w:p w:rsidR="00F142DA" w:rsidRPr="00F142DA" w:rsidRDefault="00F142DA" w:rsidP="00F142DA">
      <w:pPr>
        <w:ind w:left="720"/>
        <w:rPr>
          <w:b/>
          <w:color w:val="FF0000"/>
        </w:rPr>
      </w:pPr>
      <w:r>
        <w:rPr>
          <w:b/>
          <w:color w:val="FF0000"/>
        </w:rPr>
        <w:t>Other Relevant Details</w:t>
      </w:r>
      <w:r w:rsidR="00545047">
        <w:rPr>
          <w:b/>
          <w:color w:val="FF0000"/>
        </w:rPr>
        <w:t>:</w:t>
      </w:r>
    </w:p>
    <w:sectPr w:rsidR="00F142DA" w:rsidRPr="00F142DA" w:rsidSect="0090489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A17" w:rsidRDefault="009A6A17" w:rsidP="006C29CD">
      <w:pPr>
        <w:spacing w:after="0" w:line="240" w:lineRule="auto"/>
      </w:pPr>
      <w:r>
        <w:separator/>
      </w:r>
    </w:p>
  </w:endnote>
  <w:endnote w:type="continuationSeparator" w:id="0">
    <w:p w:rsidR="009A6A17" w:rsidRDefault="009A6A17"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94" w:rsidRDefault="00904894">
    <w:pPr>
      <w:pStyle w:val="Footer"/>
    </w:pPr>
    <w:r>
      <w:t>Template Revision Date March, 2021</w:t>
    </w:r>
  </w:p>
  <w:p w:rsidR="00904894" w:rsidRDefault="0090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37" w:rsidRDefault="004F1F37">
    <w:pPr>
      <w:pStyle w:val="Footer"/>
    </w:pPr>
    <w:r>
      <w:t>Template Revision Date April 2021</w:t>
    </w:r>
  </w:p>
  <w:p w:rsidR="004F1F37" w:rsidRDefault="004F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A17" w:rsidRDefault="009A6A17" w:rsidP="006C29CD">
      <w:pPr>
        <w:spacing w:after="0" w:line="240" w:lineRule="auto"/>
      </w:pPr>
      <w:r>
        <w:separator/>
      </w:r>
    </w:p>
  </w:footnote>
  <w:footnote w:type="continuationSeparator" w:id="0">
    <w:p w:rsidR="009A6A17" w:rsidRDefault="009A6A17" w:rsidP="006C29CD">
      <w:pPr>
        <w:spacing w:after="0" w:line="240" w:lineRule="auto"/>
      </w:pPr>
      <w:r>
        <w:continuationSeparator/>
      </w:r>
    </w:p>
  </w:footnote>
  <w:footnote w:id="1">
    <w:p w:rsidR="000E0609" w:rsidRDefault="000E0609">
      <w:pPr>
        <w:pStyle w:val="FootnoteText"/>
      </w:pPr>
      <w:r>
        <w:rPr>
          <w:rStyle w:val="FootnoteReference"/>
        </w:rPr>
        <w:footnoteRef/>
      </w:r>
      <w:r>
        <w:t xml:space="preserve"> </w:t>
      </w:r>
      <w:r w:rsidRPr="00554612">
        <w:rPr>
          <w:rFonts w:eastAsia="Times New Roman" w:cstheme="minorHAnsi"/>
          <w:b/>
          <w:bCs/>
          <w:color w:val="000000"/>
          <w:sz w:val="22"/>
          <w:szCs w:val="22"/>
        </w:rPr>
        <w:t>“Steam Tables : Thermodynamic Properties of Water Including Vapor, Liquid, and Solid Phases/With Charts”</w:t>
      </w:r>
      <w:r w:rsidRPr="00554612">
        <w:rPr>
          <w:rFonts w:eastAsia="Times New Roman" w:cstheme="minorHAnsi"/>
          <w:bCs/>
          <w:color w:val="000000"/>
          <w:sz w:val="22"/>
          <w:szCs w:val="22"/>
        </w:rPr>
        <w:t xml:space="preserve">  </w:t>
      </w:r>
      <w:hyperlink r:id="rId1" w:history="1">
        <w:r w:rsidRPr="00554612">
          <w:rPr>
            <w:rFonts w:eastAsia="Times New Roman" w:cstheme="minorHAnsi"/>
            <w:sz w:val="22"/>
            <w:szCs w:val="22"/>
          </w:rPr>
          <w:t>Joseph H. Keenan</w:t>
        </w:r>
      </w:hyperlink>
      <w:r w:rsidRPr="00554612">
        <w:rPr>
          <w:rFonts w:eastAsia="Times New Roman" w:cstheme="minorHAnsi"/>
          <w:sz w:val="22"/>
          <w:szCs w:val="22"/>
        </w:rPr>
        <w:t xml:space="preserve">, </w:t>
      </w:r>
      <w:hyperlink r:id="rId2" w:history="1">
        <w:r w:rsidRPr="00554612">
          <w:rPr>
            <w:rFonts w:eastAsia="Times New Roman" w:cstheme="minorHAnsi"/>
            <w:sz w:val="22"/>
            <w:szCs w:val="22"/>
          </w:rPr>
          <w:t>Frederick G. Keyes</w:t>
        </w:r>
      </w:hyperlink>
      <w:r w:rsidRPr="00554612">
        <w:rPr>
          <w:rFonts w:eastAsia="Times New Roman" w:cstheme="minorHAnsi"/>
          <w:sz w:val="22"/>
          <w:szCs w:val="22"/>
        </w:rPr>
        <w:t xml:space="preserve">, </w:t>
      </w:r>
      <w:hyperlink r:id="rId3" w:history="1">
        <w:r w:rsidRPr="00554612">
          <w:rPr>
            <w:rFonts w:eastAsia="Times New Roman" w:cstheme="minorHAnsi"/>
            <w:sz w:val="22"/>
            <w:szCs w:val="22"/>
          </w:rPr>
          <w:t>Philip G. Hill</w:t>
        </w:r>
      </w:hyperlink>
      <w:r w:rsidRPr="00554612">
        <w:rPr>
          <w:rFonts w:eastAsia="Times New Roman" w:cstheme="minorHAnsi"/>
          <w:sz w:val="22"/>
          <w:szCs w:val="22"/>
        </w:rPr>
        <w:t xml:space="preserve"> , </w:t>
      </w:r>
      <w:hyperlink r:id="rId4" w:history="1">
        <w:r w:rsidRPr="00554612">
          <w:rPr>
            <w:rFonts w:eastAsia="Times New Roman" w:cstheme="minorHAnsi"/>
            <w:sz w:val="22"/>
            <w:szCs w:val="22"/>
          </w:rPr>
          <w:t>Joan G. Moore</w:t>
        </w:r>
      </w:hyperlink>
      <w:r w:rsidRPr="00554612">
        <w:rPr>
          <w:rFonts w:eastAsia="Times New Roman" w:cstheme="minorHAnsi"/>
          <w:sz w:val="22"/>
          <w:szCs w:val="22"/>
        </w:rPr>
        <w:t xml:space="preserve">,  </w:t>
      </w:r>
      <w:r w:rsidRPr="00554612">
        <w:rPr>
          <w:rFonts w:eastAsia="Times New Roman" w:cstheme="minorHAnsi"/>
          <w:color w:val="000000"/>
          <w:sz w:val="22"/>
          <w:szCs w:val="22"/>
        </w:rPr>
        <w:t>Krieger Pub Co, 1992</w:t>
      </w:r>
      <w:r>
        <w:rPr>
          <w:rFonts w:eastAsia="Times New Roman" w:cstheme="minorHAnsi"/>
          <w:color w:val="000000"/>
          <w:sz w:val="22"/>
          <w:szCs w:val="22"/>
        </w:rPr>
        <w:t xml:space="preserve">. </w:t>
      </w:r>
    </w:p>
  </w:footnote>
  <w:footnote w:id="2">
    <w:p w:rsidR="004D49E8" w:rsidRDefault="004D49E8">
      <w:pPr>
        <w:pStyle w:val="FootnoteText"/>
      </w:pPr>
      <w:r>
        <w:rPr>
          <w:rStyle w:val="FootnoteReference"/>
        </w:rPr>
        <w:footnoteRef/>
      </w:r>
      <w:r>
        <w:t xml:space="preserve"> </w:t>
      </w:r>
      <w:r w:rsidRPr="00554612">
        <w:rPr>
          <w:rFonts w:eastAsia="Times New Roman" w:cstheme="minorHAnsi"/>
          <w:color w:val="000000"/>
          <w:sz w:val="22"/>
          <w:szCs w:val="22"/>
        </w:rPr>
        <w:t xml:space="preserve">Parr Instrument Company document No. 230M:  </w:t>
      </w:r>
      <w:hyperlink r:id="rId5" w:history="1">
        <w:r w:rsidRPr="000E0609">
          <w:rPr>
            <w:rStyle w:val="Hyperlink"/>
            <w:rFonts w:eastAsia="Times New Roman" w:cstheme="minorHAnsi"/>
            <w:b/>
            <w:sz w:val="22"/>
            <w:szCs w:val="22"/>
          </w:rPr>
          <w:t>“Safety in the Operation of Laboratory Reactors and Pressure Vessels”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760F"/>
    <w:multiLevelType w:val="hybridMultilevel"/>
    <w:tmpl w:val="95E02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3BB5"/>
    <w:multiLevelType w:val="hybridMultilevel"/>
    <w:tmpl w:val="977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277E2"/>
    <w:multiLevelType w:val="hybridMultilevel"/>
    <w:tmpl w:val="F4F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61F7A"/>
    <w:multiLevelType w:val="hybridMultilevel"/>
    <w:tmpl w:val="399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27934"/>
    <w:rsid w:val="00081DD7"/>
    <w:rsid w:val="000A76F8"/>
    <w:rsid w:val="000D2FAB"/>
    <w:rsid w:val="000E0609"/>
    <w:rsid w:val="00263B8E"/>
    <w:rsid w:val="00275DF7"/>
    <w:rsid w:val="00290938"/>
    <w:rsid w:val="00325124"/>
    <w:rsid w:val="004172DE"/>
    <w:rsid w:val="004761A6"/>
    <w:rsid w:val="004D49E8"/>
    <w:rsid w:val="004F1F37"/>
    <w:rsid w:val="00526C74"/>
    <w:rsid w:val="005347C3"/>
    <w:rsid w:val="00545047"/>
    <w:rsid w:val="00545DCD"/>
    <w:rsid w:val="00554612"/>
    <w:rsid w:val="006C29CD"/>
    <w:rsid w:val="00723916"/>
    <w:rsid w:val="007D10C0"/>
    <w:rsid w:val="007E4646"/>
    <w:rsid w:val="008531CC"/>
    <w:rsid w:val="008B2268"/>
    <w:rsid w:val="008C5EA6"/>
    <w:rsid w:val="00901D4E"/>
    <w:rsid w:val="00904894"/>
    <w:rsid w:val="00934389"/>
    <w:rsid w:val="009A6A17"/>
    <w:rsid w:val="00A039F9"/>
    <w:rsid w:val="00A322A9"/>
    <w:rsid w:val="00A45820"/>
    <w:rsid w:val="00A613B6"/>
    <w:rsid w:val="00AA16E2"/>
    <w:rsid w:val="00AB12CE"/>
    <w:rsid w:val="00B13EF4"/>
    <w:rsid w:val="00B15690"/>
    <w:rsid w:val="00B47AC7"/>
    <w:rsid w:val="00B741AA"/>
    <w:rsid w:val="00C62568"/>
    <w:rsid w:val="00CE3517"/>
    <w:rsid w:val="00D67A1E"/>
    <w:rsid w:val="00E1488B"/>
    <w:rsid w:val="00E5159B"/>
    <w:rsid w:val="00EF1497"/>
    <w:rsid w:val="00F142DA"/>
    <w:rsid w:val="00F5147B"/>
    <w:rsid w:val="00F8377E"/>
    <w:rsid w:val="00FE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E5BA"/>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FootnoteText">
    <w:name w:val="footnote text"/>
    <w:basedOn w:val="Normal"/>
    <w:link w:val="FootnoteTextChar"/>
    <w:uiPriority w:val="99"/>
    <w:semiHidden/>
    <w:unhideWhenUsed/>
    <w:rsid w:val="000E0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609"/>
    <w:rPr>
      <w:sz w:val="20"/>
      <w:szCs w:val="20"/>
    </w:rPr>
  </w:style>
  <w:style w:type="character" w:styleId="FootnoteReference">
    <w:name w:val="footnote reference"/>
    <w:basedOn w:val="DefaultParagraphFont"/>
    <w:uiPriority w:val="99"/>
    <w:semiHidden/>
    <w:unhideWhenUsed/>
    <w:rsid w:val="000E0609"/>
    <w:rPr>
      <w:vertAlign w:val="superscript"/>
    </w:rPr>
  </w:style>
  <w:style w:type="character" w:styleId="Hyperlink">
    <w:name w:val="Hyperlink"/>
    <w:basedOn w:val="DefaultParagraphFont"/>
    <w:uiPriority w:val="99"/>
    <w:unhideWhenUsed/>
    <w:rsid w:val="000E0609"/>
    <w:rPr>
      <w:color w:val="0563C1" w:themeColor="hyperlink"/>
      <w:u w:val="single"/>
    </w:rPr>
  </w:style>
  <w:style w:type="character" w:styleId="UnresolvedMention">
    <w:name w:val="Unresolved Mention"/>
    <w:basedOn w:val="DefaultParagraphFont"/>
    <w:uiPriority w:val="99"/>
    <w:semiHidden/>
    <w:unhideWhenUsed/>
    <w:rsid w:val="000E0609"/>
    <w:rPr>
      <w:color w:val="605E5C"/>
      <w:shd w:val="clear" w:color="auto" w:fill="E1DFDD"/>
    </w:rPr>
  </w:style>
  <w:style w:type="character" w:styleId="FollowedHyperlink">
    <w:name w:val="FollowedHyperlink"/>
    <w:basedOn w:val="DefaultParagraphFont"/>
    <w:uiPriority w:val="99"/>
    <w:semiHidden/>
    <w:unhideWhenUsed/>
    <w:rsid w:val="004D4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mazon.com/s/ref=ntt_athr_dp_sr_3?_encoding=UTF8&amp;sort=relevancerank&amp;search-alias=books&amp;field-author=Philip%20G.%20Hill" TargetMode="External"/><Relationship Id="rId2" Type="http://schemas.openxmlformats.org/officeDocument/2006/relationships/hyperlink" Target="http://www.amazon.com/s/ref=ntt_athr_dp_sr_2?_encoding=UTF8&amp;sort=relevancerank&amp;search-alias=books&amp;field-author=Frederick%20G.%20Keyes" TargetMode="External"/><Relationship Id="rId1" Type="http://schemas.openxmlformats.org/officeDocument/2006/relationships/hyperlink" Target="http://www.amazon.com/s/ref=ntt_athr_dp_sr_1?_encoding=UTF8&amp;sort=relevancerank&amp;search-alias=books&amp;field-author=Joseph%20H.%20Keenan" TargetMode="External"/><Relationship Id="rId5" Type="http://schemas.openxmlformats.org/officeDocument/2006/relationships/hyperlink" Target="http://web.chem.ucsb.edu/~moretto/ParrReactorSafetyInfo-230m.pdf" TargetMode="External"/><Relationship Id="rId4" Type="http://schemas.openxmlformats.org/officeDocument/2006/relationships/hyperlink" Target="http://www.amazon.com/s/ref=ntt_athr_dp_sr_4?_encoding=UTF8&amp;sort=relevancerank&amp;search-alias=books&amp;field-author=Joan%20G.%20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High-Pressure Reaction Vessels</vt:lpstr>
      <vt:lpstr>    Overview</vt:lpstr>
      <vt:lpstr>    Special Handling and Storage Concerns</vt:lpstr>
      <vt:lpstr>    Laboratory Specific Information</vt:lpstr>
      <vt:lpstr>    Waste Management</vt:lpstr>
      <vt:lpstr>    First Aid and Emergencies</vt:lpstr>
    </vt:vector>
  </TitlesOfParts>
  <Company>UCSB</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13</cp:revision>
  <dcterms:created xsi:type="dcterms:W3CDTF">2021-03-24T21:39:00Z</dcterms:created>
  <dcterms:modified xsi:type="dcterms:W3CDTF">2021-04-20T21:13:00Z</dcterms:modified>
</cp:coreProperties>
</file>