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389" w:rsidRDefault="006C29CD" w:rsidP="006C29CD">
      <w:pPr>
        <w:pStyle w:val="Heading2"/>
        <w:spacing w:before="0"/>
        <w:jc w:val="center"/>
      </w:pPr>
      <w:r>
        <w:t>Standard Operating Procedure</w:t>
      </w:r>
    </w:p>
    <w:p w:rsidR="006C29CD" w:rsidRDefault="00A17E4A" w:rsidP="006C29CD">
      <w:pPr>
        <w:pStyle w:val="Heading1"/>
        <w:spacing w:before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Piranha Solution</w:t>
      </w:r>
      <w:r w:rsidR="00290593">
        <w:rPr>
          <w:rStyle w:val="FootnoteReference"/>
          <w:b/>
          <w:sz w:val="48"/>
          <w:szCs w:val="48"/>
        </w:rPr>
        <w:footnoteReference w:id="1"/>
      </w:r>
    </w:p>
    <w:p w:rsidR="00A17E4A" w:rsidRPr="00A17E4A" w:rsidRDefault="00A17E4A" w:rsidP="00A17E4A">
      <w:pPr>
        <w:jc w:val="center"/>
        <w:rPr>
          <w:rFonts w:asciiTheme="majorHAnsi" w:hAnsiTheme="majorHAnsi" w:cstheme="majorHAnsi"/>
          <w:b/>
          <w:color w:val="2E74B5" w:themeColor="accent1" w:themeShade="BF"/>
          <w:sz w:val="48"/>
          <w:szCs w:val="48"/>
        </w:rPr>
      </w:pPr>
      <w:r w:rsidRPr="00A17E4A">
        <w:rPr>
          <w:rFonts w:asciiTheme="majorHAnsi" w:hAnsiTheme="majorHAnsi" w:cstheme="majorHAnsi"/>
          <w:b/>
          <w:color w:val="2E74B5" w:themeColor="accent1" w:themeShade="BF"/>
          <w:sz w:val="48"/>
          <w:szCs w:val="48"/>
        </w:rPr>
        <w:t>(Piranha Etch)</w:t>
      </w:r>
    </w:p>
    <w:p w:rsidR="006C29CD" w:rsidRDefault="00356665" w:rsidP="00275DF7">
      <w:pPr>
        <w:pStyle w:val="Heading2"/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5029200</wp:posOffset>
            </wp:positionH>
            <wp:positionV relativeFrom="paragraph">
              <wp:posOffset>955292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DF7">
        <w:t>Overview</w:t>
      </w:r>
    </w:p>
    <w:p w:rsidR="00330EB0" w:rsidRDefault="006F574F" w:rsidP="006F574F">
      <w:pPr>
        <w:spacing w:after="0" w:line="240" w:lineRule="auto"/>
        <w:rPr>
          <w:rFonts w:cstheme="minorHAnsi"/>
          <w:lang w:val="en"/>
        </w:rPr>
      </w:pPr>
      <w:r w:rsidRPr="00580F7F">
        <w:rPr>
          <w:rFonts w:cstheme="minorHAnsi"/>
          <w:bCs/>
          <w:lang w:val="en"/>
        </w:rPr>
        <w:t>Piranha solution</w:t>
      </w:r>
      <w:r w:rsidRPr="00580F7F">
        <w:rPr>
          <w:rFonts w:cstheme="minorHAnsi"/>
          <w:lang w:val="en"/>
        </w:rPr>
        <w:t xml:space="preserve">, also known as </w:t>
      </w:r>
      <w:r w:rsidRPr="00580F7F">
        <w:rPr>
          <w:rFonts w:cstheme="minorHAnsi"/>
          <w:bCs/>
          <w:lang w:val="en"/>
        </w:rPr>
        <w:t>piranha etch</w:t>
      </w:r>
      <w:r w:rsidRPr="00580F7F">
        <w:rPr>
          <w:rFonts w:cstheme="minorHAnsi"/>
          <w:lang w:val="en"/>
        </w:rPr>
        <w:t>, is a mixture of sulfuric acid (H</w:t>
      </w:r>
      <w:r w:rsidRPr="00580F7F">
        <w:rPr>
          <w:rFonts w:cstheme="minorHAnsi"/>
          <w:vertAlign w:val="subscript"/>
          <w:lang w:val="en"/>
        </w:rPr>
        <w:t>2</w:t>
      </w:r>
      <w:r w:rsidRPr="00580F7F">
        <w:rPr>
          <w:rFonts w:cstheme="minorHAnsi"/>
          <w:lang w:val="en"/>
        </w:rPr>
        <w:t>SO</w:t>
      </w:r>
      <w:r w:rsidRPr="00580F7F">
        <w:rPr>
          <w:rFonts w:cstheme="minorHAnsi"/>
          <w:vertAlign w:val="subscript"/>
          <w:lang w:val="en"/>
        </w:rPr>
        <w:t>4</w:t>
      </w:r>
      <w:r w:rsidRPr="00580F7F">
        <w:rPr>
          <w:rFonts w:cstheme="minorHAnsi"/>
          <w:lang w:val="en"/>
        </w:rPr>
        <w:t>) and hydrogen peroxide (H</w:t>
      </w:r>
      <w:r w:rsidRPr="00580F7F">
        <w:rPr>
          <w:rFonts w:cstheme="minorHAnsi"/>
          <w:vertAlign w:val="subscript"/>
          <w:lang w:val="en"/>
        </w:rPr>
        <w:t>2</w:t>
      </w:r>
      <w:r w:rsidRPr="00580F7F">
        <w:rPr>
          <w:rFonts w:cstheme="minorHAnsi"/>
          <w:lang w:val="en"/>
        </w:rPr>
        <w:t>O</w:t>
      </w:r>
      <w:r w:rsidRPr="00580F7F">
        <w:rPr>
          <w:rFonts w:cstheme="minorHAnsi"/>
          <w:vertAlign w:val="subscript"/>
          <w:lang w:val="en"/>
        </w:rPr>
        <w:t>2</w:t>
      </w:r>
      <w:r w:rsidRPr="00580F7F">
        <w:rPr>
          <w:rFonts w:cstheme="minorHAnsi"/>
          <w:lang w:val="en"/>
        </w:rPr>
        <w:t>).</w:t>
      </w:r>
      <w:r>
        <w:rPr>
          <w:rFonts w:cstheme="minorHAnsi"/>
          <w:b/>
          <w:lang w:val="en"/>
        </w:rPr>
        <w:t xml:space="preserve">  </w:t>
      </w:r>
      <w:r>
        <w:rPr>
          <w:rFonts w:cstheme="minorHAnsi"/>
          <w:lang w:val="en"/>
        </w:rPr>
        <w:t xml:space="preserve">As such, it is both a </w:t>
      </w:r>
      <w:r w:rsidR="00FB18A5">
        <w:rPr>
          <w:rFonts w:cstheme="minorHAnsi"/>
          <w:lang w:val="en"/>
        </w:rPr>
        <w:t xml:space="preserve">strong </w:t>
      </w:r>
      <w:r>
        <w:rPr>
          <w:rFonts w:cstheme="minorHAnsi"/>
          <w:lang w:val="en"/>
        </w:rPr>
        <w:t>corrosive and a</w:t>
      </w:r>
      <w:r w:rsidR="00FB18A5">
        <w:rPr>
          <w:rFonts w:cstheme="minorHAnsi"/>
          <w:lang w:val="en"/>
        </w:rPr>
        <w:t xml:space="preserve"> strong</w:t>
      </w:r>
      <w:r>
        <w:rPr>
          <w:rFonts w:cstheme="minorHAnsi"/>
          <w:lang w:val="en"/>
        </w:rPr>
        <w:t xml:space="preserve"> oxidizer.  It has the following hazards:</w:t>
      </w:r>
    </w:p>
    <w:p w:rsidR="00330EB0" w:rsidRPr="00330EB0" w:rsidRDefault="00330EB0" w:rsidP="006F574F">
      <w:pPr>
        <w:spacing w:after="0" w:line="240" w:lineRule="auto"/>
        <w:rPr>
          <w:rFonts w:cstheme="minorHAnsi"/>
          <w:lang w:val="en"/>
        </w:rPr>
      </w:pPr>
    </w:p>
    <w:p w:rsidR="00290593" w:rsidRDefault="00290593" w:rsidP="00AA7A54">
      <w:pPr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Fire Hazard</w:t>
      </w:r>
    </w:p>
    <w:p w:rsidR="00AA7A54" w:rsidRDefault="00AA7A54" w:rsidP="00AA7A54">
      <w:pPr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AA7A54">
        <w:rPr>
          <w:rFonts w:cstheme="minorHAnsi"/>
          <w:b/>
        </w:rPr>
        <w:t>Explosion hazard</w:t>
      </w:r>
    </w:p>
    <w:p w:rsidR="00290593" w:rsidRPr="00AA7A54" w:rsidRDefault="00290593" w:rsidP="00AA7A54">
      <w:pPr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Intense Heat Generation</w:t>
      </w:r>
    </w:p>
    <w:p w:rsidR="00AA7A54" w:rsidRPr="00AA7A54" w:rsidRDefault="00AA7A54" w:rsidP="00AA7A54">
      <w:pPr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AA7A54">
        <w:rPr>
          <w:rFonts w:cstheme="minorHAnsi"/>
          <w:b/>
        </w:rPr>
        <w:t>Splash hazard</w:t>
      </w:r>
    </w:p>
    <w:p w:rsidR="00AA7A54" w:rsidRPr="00AA7A54" w:rsidRDefault="00AA7A54" w:rsidP="00AA7A54">
      <w:pPr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AA7A54">
        <w:rPr>
          <w:rFonts w:cstheme="minorHAnsi"/>
          <w:b/>
        </w:rPr>
        <w:t>Container rupture/failure</w:t>
      </w:r>
      <w:r>
        <w:rPr>
          <w:rFonts w:cstheme="minorHAnsi"/>
          <w:b/>
        </w:rPr>
        <w:t xml:space="preserve"> hazard</w:t>
      </w:r>
      <w:r w:rsidRPr="00AA7A54">
        <w:rPr>
          <w:rFonts w:cstheme="minorHAnsi"/>
          <w:b/>
        </w:rPr>
        <w:t xml:space="preserve"> (due to pressure build-up)</w:t>
      </w:r>
    </w:p>
    <w:p w:rsidR="00AA7A54" w:rsidRDefault="00AA7A54" w:rsidP="00AA7A54">
      <w:pPr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Strongly Corrosive</w:t>
      </w:r>
      <w:r w:rsidR="00F323C2">
        <w:rPr>
          <w:rFonts w:cstheme="minorHAnsi"/>
          <w:b/>
        </w:rPr>
        <w:t xml:space="preserve"> liquid </w:t>
      </w:r>
      <w:r w:rsidR="00F323C2" w:rsidRPr="00F323C2">
        <w:rPr>
          <w:rFonts w:cstheme="minorHAnsi"/>
          <w:b/>
          <w:u w:val="single"/>
        </w:rPr>
        <w:t>and vapor</w:t>
      </w:r>
      <w:r>
        <w:rPr>
          <w:rFonts w:cstheme="minorHAnsi"/>
          <w:b/>
        </w:rPr>
        <w:t xml:space="preserve"> (skin burn, mucous membrane irritation)</w:t>
      </w:r>
    </w:p>
    <w:p w:rsidR="00FB18A5" w:rsidRPr="00AA7A54" w:rsidRDefault="00FB18A5" w:rsidP="00FB18A5">
      <w:pPr>
        <w:spacing w:after="0" w:line="240" w:lineRule="auto"/>
        <w:ind w:left="720"/>
        <w:rPr>
          <w:rFonts w:cstheme="minorHAnsi"/>
          <w:b/>
        </w:rPr>
      </w:pPr>
    </w:p>
    <w:p w:rsidR="00275DF7" w:rsidRPr="00580F7F" w:rsidRDefault="00330EB0" w:rsidP="00275DF7">
      <w:pPr>
        <w:rPr>
          <w:rFonts w:cstheme="minorHAnsi"/>
          <w:b/>
          <w:i/>
          <w:color w:val="000000"/>
        </w:rPr>
      </w:pPr>
      <w:r w:rsidRPr="00580F7F">
        <w:rPr>
          <w:rFonts w:cstheme="minorHAnsi"/>
          <w:b/>
          <w:i/>
          <w:color w:val="000000"/>
        </w:rPr>
        <w:t>Piranha solutions are extremely energetic and may result in explosion or skin burns if not handled with extreme caution.</w:t>
      </w:r>
    </w:p>
    <w:p w:rsidR="00850C45" w:rsidRPr="00330EB0" w:rsidRDefault="00850C45" w:rsidP="00275DF7">
      <w:pPr>
        <w:rPr>
          <w:rFonts w:cstheme="minorHAnsi"/>
        </w:rPr>
      </w:pPr>
    </w:p>
    <w:p w:rsidR="00AA16E2" w:rsidRDefault="00AA16E2" w:rsidP="00AA16E2">
      <w:pPr>
        <w:pStyle w:val="Heading2"/>
      </w:pPr>
      <w:r>
        <w:t>Special Handling and Storage Concerns</w:t>
      </w:r>
    </w:p>
    <w:p w:rsidR="00A613B6" w:rsidRDefault="00A613B6" w:rsidP="00AA16E2">
      <w:pPr>
        <w:rPr>
          <w:b/>
        </w:rPr>
      </w:pPr>
      <w:r>
        <w:rPr>
          <w:b/>
        </w:rPr>
        <w:t>Personal Protective Equipment</w:t>
      </w:r>
    </w:p>
    <w:p w:rsidR="00A613B6" w:rsidRPr="00425D0E" w:rsidRDefault="00850C45" w:rsidP="00580F7F">
      <w:pPr>
        <w:spacing w:after="120"/>
        <w:ind w:left="360"/>
        <w:rPr>
          <w:rFonts w:eastAsia="Calibri" w:cstheme="minorHAnsi"/>
          <w:i/>
          <w:sz w:val="24"/>
          <w:szCs w:val="24"/>
          <w:u w:val="single"/>
        </w:rPr>
      </w:pPr>
      <w:r w:rsidRPr="00425D0E">
        <w:rPr>
          <w:rFonts w:eastAsia="Calibri" w:cstheme="minorHAnsi"/>
          <w:i/>
          <w:u w:val="single"/>
        </w:rPr>
        <w:t>C</w:t>
      </w:r>
      <w:r w:rsidR="00C128E1" w:rsidRPr="00425D0E">
        <w:rPr>
          <w:rFonts w:eastAsia="Calibri" w:cstheme="minorHAnsi"/>
          <w:i/>
          <w:u w:val="single"/>
        </w:rPr>
        <w:t>omplete protection of the eyes and skin is essential.</w:t>
      </w:r>
    </w:p>
    <w:p w:rsidR="00C128E1" w:rsidRDefault="00C128E1" w:rsidP="00C128E1">
      <w:pPr>
        <w:pStyle w:val="ListParagraph"/>
        <w:numPr>
          <w:ilvl w:val="0"/>
          <w:numId w:val="3"/>
        </w:numPr>
      </w:pPr>
      <w:r>
        <w:t>Flame resistant lab coat.</w:t>
      </w:r>
    </w:p>
    <w:p w:rsidR="00C128E1" w:rsidRDefault="00C128E1" w:rsidP="00C128E1">
      <w:pPr>
        <w:pStyle w:val="ListParagraph"/>
        <w:numPr>
          <w:ilvl w:val="0"/>
          <w:numId w:val="3"/>
        </w:numPr>
      </w:pPr>
      <w:r>
        <w:t>Neoprene or Nitrile exams gloves worn under non-disposable Neoprene or Nitrile gloves</w:t>
      </w:r>
      <w:r w:rsidR="00850C45">
        <w:t xml:space="preserve"> (double glove)</w:t>
      </w:r>
      <w:r>
        <w:t xml:space="preserve"> is recommen</w:t>
      </w:r>
      <w:r w:rsidR="00850C45">
        <w:t>d</w:t>
      </w:r>
      <w:r>
        <w:t>ed.</w:t>
      </w:r>
    </w:p>
    <w:p w:rsidR="00C128E1" w:rsidRPr="001C4592" w:rsidRDefault="00C128E1" w:rsidP="001C4592">
      <w:pPr>
        <w:pStyle w:val="ListParagraph"/>
        <w:numPr>
          <w:ilvl w:val="0"/>
          <w:numId w:val="3"/>
        </w:numPr>
      </w:pPr>
      <w:r>
        <w:t xml:space="preserve">ANSI Z87.1-compliant safety goggles.  Safety goggles </w:t>
      </w:r>
      <w:r>
        <w:rPr>
          <w:i/>
        </w:rPr>
        <w:t>and</w:t>
      </w:r>
      <w:r>
        <w:t xml:space="preserve"> a face shield i</w:t>
      </w:r>
      <w:r w:rsidR="00426598">
        <w:t>s recommended</w:t>
      </w:r>
      <w:r>
        <w:t>.</w:t>
      </w:r>
    </w:p>
    <w:p w:rsidR="00A613B6" w:rsidRDefault="00A613B6" w:rsidP="00AA16E2">
      <w:r>
        <w:rPr>
          <w:b/>
        </w:rPr>
        <w:t>Special Storage Requirements</w:t>
      </w:r>
    </w:p>
    <w:p w:rsidR="00A613B6" w:rsidRDefault="00580F7F" w:rsidP="00AA16E2">
      <w:r>
        <w:t xml:space="preserve">Prepare Piranha solution immediately prior to using.  Never store solution for long periods.  </w:t>
      </w:r>
      <w:r w:rsidRPr="00425D0E">
        <w:rPr>
          <w:u w:val="single"/>
        </w:rPr>
        <w:t>Piranha solution stored in a closed container will likely explode</w:t>
      </w:r>
      <w:r>
        <w:t xml:space="preserve">. </w:t>
      </w:r>
    </w:p>
    <w:p w:rsidR="00290593" w:rsidRDefault="00290593" w:rsidP="00AA16E2">
      <w:r>
        <w:t>Prepare no more volume of solution than can be safely neutralized by researchers if spilled (</w:t>
      </w:r>
      <w:r>
        <w:rPr>
          <w:u w:val="single"/>
        </w:rPr>
        <w:t>&lt;</w:t>
      </w:r>
      <w:r>
        <w:t xml:space="preserve"> 1 L).</w:t>
      </w:r>
    </w:p>
    <w:p w:rsidR="00F323C2" w:rsidRDefault="00F323C2" w:rsidP="00AA16E2">
      <w:r>
        <w:t>Always use glass (preferably Pyrex) containers.  Plastics will react with the solution</w:t>
      </w:r>
      <w:r w:rsidR="00D50510">
        <w:t>.</w:t>
      </w:r>
    </w:p>
    <w:p w:rsidR="00580F7F" w:rsidRDefault="00D50510" w:rsidP="008D5D5C">
      <w:pPr>
        <w:spacing w:after="0" w:line="240" w:lineRule="auto"/>
        <w:rPr>
          <w:rFonts w:cstheme="minorHAnsi"/>
        </w:rPr>
      </w:pPr>
      <w:r w:rsidRPr="00592C5A">
        <w:rPr>
          <w:rFonts w:cstheme="minorHAnsi"/>
          <w:b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3E4C8">
                <wp:simplePos x="0" y="0"/>
                <wp:positionH relativeFrom="margin">
                  <wp:align>center</wp:align>
                </wp:positionH>
                <wp:positionV relativeFrom="paragraph">
                  <wp:posOffset>193675</wp:posOffset>
                </wp:positionV>
                <wp:extent cx="5800725" cy="1404620"/>
                <wp:effectExtent l="0" t="0" r="28575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4046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510" w:rsidRPr="008C4F9E" w:rsidRDefault="00D50510" w:rsidP="00D50510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lang w:val="en"/>
                              </w:rPr>
                            </w:pPr>
                            <w:r w:rsidRPr="00580F7F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NOTE: </w:t>
                            </w:r>
                            <w:r w:rsidRPr="00580F7F">
                              <w:rPr>
                                <w:rFonts w:cstheme="minorHAnsi"/>
                              </w:rPr>
                              <w:t xml:space="preserve">  </w:t>
                            </w:r>
                            <w:r w:rsidRPr="00580F7F">
                              <w:rPr>
                                <w:rFonts w:cstheme="minorHAnsi"/>
                                <w:lang w:val="en"/>
                              </w:rPr>
                              <w:t xml:space="preserve">Vented caps, such as those provided by EH&amp;S, will not vent quickly enough to avoid an explosion when dealing with fresh piranha solution, or piranha solution that is currently reacting with organic residue.  </w:t>
                            </w:r>
                            <w:r w:rsidRPr="00580F7F">
                              <w:rPr>
                                <w:rFonts w:cstheme="minorHAnsi"/>
                                <w:b/>
                                <w:lang w:val="en"/>
                              </w:rPr>
                              <w:t xml:space="preserve">Containers with vented caps should be considered closed containers and therefore avoided as noted above.  Only cap piranha </w:t>
                            </w:r>
                            <w:r w:rsidRPr="00580F7F">
                              <w:rPr>
                                <w:rFonts w:cstheme="minorHAnsi"/>
                                <w:b/>
                                <w:u w:val="single"/>
                                <w:lang w:val="en"/>
                              </w:rPr>
                              <w:t>waste</w:t>
                            </w:r>
                            <w:r w:rsidRPr="00580F7F">
                              <w:rPr>
                                <w:rFonts w:cstheme="minorHAnsi"/>
                                <w:b/>
                                <w:lang w:val="en"/>
                              </w:rPr>
                              <w:t xml:space="preserve"> containers with these vented caps, and then only immediately before waste pickup. Waste pickup should be requested only after the piranha solution has cooled and decomposition has stopped.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73E4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.25pt;width:456.75pt;height:110.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" fillcolor="#e7e6e6 [3214]">
                <v:textbox style="mso-fit-shape-to-text:t">
                  <w:txbxContent>
                    <w:p w:rsidR="00D50510" w:rsidRPr="008C4F9E" w:rsidRDefault="00D50510" w:rsidP="00D50510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lang w:val="en"/>
                        </w:rPr>
                      </w:pPr>
                      <w:r w:rsidRPr="00580F7F">
                        <w:rPr>
                          <w:rFonts w:cstheme="minorHAnsi"/>
                          <w:b/>
                          <w:color w:val="FF0000"/>
                        </w:rPr>
                        <w:t xml:space="preserve">NOTE: </w:t>
                      </w:r>
                      <w:r w:rsidRPr="00580F7F">
                        <w:rPr>
                          <w:rFonts w:cstheme="minorHAnsi"/>
                        </w:rPr>
                        <w:t xml:space="preserve">  </w:t>
                      </w:r>
                      <w:r w:rsidRPr="00580F7F">
                        <w:rPr>
                          <w:rFonts w:cstheme="minorHAnsi"/>
                          <w:lang w:val="en"/>
                        </w:rPr>
                        <w:t xml:space="preserve">Vented caps, such as those provided by EH&amp;S, will not vent quickly enough to avoid an explosion when dealing with fresh piranha solution, or piranha solution that is currently reacting with organic residue.  </w:t>
                      </w:r>
                      <w:r w:rsidRPr="00580F7F">
                        <w:rPr>
                          <w:rFonts w:cstheme="minorHAnsi"/>
                          <w:b/>
                          <w:lang w:val="en"/>
                        </w:rPr>
                        <w:t xml:space="preserve">Containers with vented caps should be considered closed containers and therefore avoided as noted above.  Only cap piranha </w:t>
                      </w:r>
                      <w:r w:rsidRPr="00580F7F">
                        <w:rPr>
                          <w:rFonts w:cstheme="minorHAnsi"/>
                          <w:b/>
                          <w:u w:val="single"/>
                          <w:lang w:val="en"/>
                        </w:rPr>
                        <w:t>waste</w:t>
                      </w:r>
                      <w:r w:rsidRPr="00580F7F">
                        <w:rPr>
                          <w:rFonts w:cstheme="minorHAnsi"/>
                          <w:b/>
                          <w:lang w:val="en"/>
                        </w:rPr>
                        <w:t xml:space="preserve"> containers with these vented caps, and then only immediately before waste pickup. Waste pickup should be requested only after the piranha solution has cooled and decomposition has stopped.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0F7F" w:rsidRPr="00580F7F">
        <w:rPr>
          <w:rFonts w:cstheme="minorHAnsi"/>
        </w:rPr>
        <w:t>Dispose of used piranha promptly as hazardous waste</w:t>
      </w:r>
      <w:r w:rsidR="008C4F9E">
        <w:rPr>
          <w:rFonts w:cstheme="minorHAnsi"/>
        </w:rPr>
        <w:t>.</w:t>
      </w:r>
    </w:p>
    <w:p w:rsidR="008D5D5C" w:rsidRDefault="008D5D5C" w:rsidP="008D5D5C">
      <w:pPr>
        <w:spacing w:after="0" w:line="240" w:lineRule="auto"/>
        <w:rPr>
          <w:rFonts w:cstheme="minorHAnsi"/>
        </w:rPr>
      </w:pPr>
    </w:p>
    <w:p w:rsidR="008D5D5C" w:rsidRPr="008D5D5C" w:rsidRDefault="008D5D5C" w:rsidP="008D5D5C">
      <w:pPr>
        <w:spacing w:after="0" w:line="240" w:lineRule="auto"/>
        <w:rPr>
          <w:rFonts w:cstheme="minorHAnsi"/>
        </w:rPr>
      </w:pPr>
    </w:p>
    <w:p w:rsidR="00A613B6" w:rsidRDefault="00A613B6" w:rsidP="00AA16E2">
      <w:r>
        <w:rPr>
          <w:b/>
        </w:rPr>
        <w:t>Engineering Controls</w:t>
      </w:r>
    </w:p>
    <w:p w:rsidR="00665B35" w:rsidRDefault="00665B35" w:rsidP="00AA16E2">
      <w:r>
        <w:rPr>
          <w:i/>
        </w:rPr>
        <w:t xml:space="preserve">Fume Hood:  </w:t>
      </w:r>
      <w:r>
        <w:t>Use only in a fume hood with the sash between you and the solution</w:t>
      </w:r>
    </w:p>
    <w:p w:rsidR="00A613B6" w:rsidRDefault="00665B35" w:rsidP="00AA16E2">
      <w:r>
        <w:rPr>
          <w:i/>
        </w:rPr>
        <w:t xml:space="preserve">Secondary Containers:  </w:t>
      </w:r>
      <w:r>
        <w:t xml:space="preserve"> Use secondary containment at all times.</w:t>
      </w:r>
    </w:p>
    <w:p w:rsidR="00A613B6" w:rsidRDefault="00A613B6" w:rsidP="00AA16E2">
      <w:r>
        <w:rPr>
          <w:b/>
        </w:rPr>
        <w:t>Special Handling Considerations</w:t>
      </w:r>
    </w:p>
    <w:p w:rsidR="00290593" w:rsidRPr="00290593" w:rsidRDefault="00290593" w:rsidP="00596931">
      <w:pPr>
        <w:rPr>
          <w:i/>
        </w:rPr>
      </w:pPr>
      <w:r w:rsidRPr="00290593">
        <w:rPr>
          <w:i/>
        </w:rPr>
        <w:t>Danger signs during Piranha use:</w:t>
      </w:r>
    </w:p>
    <w:p w:rsidR="00290593" w:rsidRPr="00290593" w:rsidRDefault="00290593" w:rsidP="00290593">
      <w:pPr>
        <w:pStyle w:val="ListParagraph"/>
        <w:numPr>
          <w:ilvl w:val="0"/>
          <w:numId w:val="4"/>
        </w:numPr>
        <w:rPr>
          <w:i/>
        </w:rPr>
      </w:pPr>
      <w:r w:rsidRPr="00290593">
        <w:rPr>
          <w:i/>
        </w:rPr>
        <w:t>Solution foaming or smoking:  can indicate presence of destabilizing contaminants.  Suspend work until solution has stabilized.</w:t>
      </w:r>
    </w:p>
    <w:p w:rsidR="00290593" w:rsidRPr="00290593" w:rsidRDefault="00290593" w:rsidP="00290593">
      <w:pPr>
        <w:pStyle w:val="ListParagraph"/>
        <w:numPr>
          <w:ilvl w:val="0"/>
          <w:numId w:val="4"/>
        </w:numPr>
        <w:rPr>
          <w:i/>
        </w:rPr>
      </w:pPr>
      <w:r w:rsidRPr="00290593">
        <w:rPr>
          <w:i/>
        </w:rPr>
        <w:t xml:space="preserve">Formation of an organic phase/layer).  </w:t>
      </w:r>
      <w:r w:rsidRPr="00290593">
        <w:rPr>
          <w:b/>
          <w:i/>
        </w:rPr>
        <w:t xml:space="preserve">Can indicate the formation of the very explosive </w:t>
      </w:r>
      <w:proofErr w:type="spellStart"/>
      <w:r w:rsidRPr="00290593">
        <w:rPr>
          <w:b/>
          <w:i/>
        </w:rPr>
        <w:t>triacetone</w:t>
      </w:r>
      <w:proofErr w:type="spellEnd"/>
      <w:r w:rsidRPr="00290593">
        <w:rPr>
          <w:b/>
          <w:i/>
        </w:rPr>
        <w:t xml:space="preserve"> triperoxide (TATP) from contamination with acetone</w:t>
      </w:r>
      <w:r w:rsidRPr="00290593">
        <w:rPr>
          <w:i/>
        </w:rPr>
        <w:t>.  Evacuate the laboratory and contact emergency responders.</w:t>
      </w:r>
    </w:p>
    <w:p w:rsidR="009944A9" w:rsidRDefault="009944A9" w:rsidP="00596931">
      <w:r>
        <w:t>Clear workspace of all organic solvents, including squirt bottles.</w:t>
      </w:r>
    </w:p>
    <w:p w:rsidR="009944A9" w:rsidRDefault="00665B35" w:rsidP="00596931">
      <w:r>
        <w:t>U</w:t>
      </w:r>
      <w:r w:rsidR="009944A9">
        <w:t>se a Pyrex vessel/container.</w:t>
      </w:r>
    </w:p>
    <w:p w:rsidR="00596931" w:rsidRDefault="00596931" w:rsidP="00596931">
      <w:r>
        <w:t>Generally, one always adds acid to water</w:t>
      </w:r>
      <w:r w:rsidRPr="00596931">
        <w:rPr>
          <w:b/>
        </w:rPr>
        <w:t xml:space="preserve">.  </w:t>
      </w:r>
      <w:r w:rsidRPr="00425D0E">
        <w:rPr>
          <w:u w:val="single"/>
        </w:rPr>
        <w:t>Piranha is the exception.  Add H</w:t>
      </w:r>
      <w:r w:rsidRPr="00425D0E">
        <w:rPr>
          <w:u w:val="single"/>
          <w:vertAlign w:val="subscript"/>
        </w:rPr>
        <w:t>2</w:t>
      </w:r>
      <w:r w:rsidRPr="00425D0E">
        <w:rPr>
          <w:u w:val="single"/>
        </w:rPr>
        <w:t>O</w:t>
      </w:r>
      <w:r w:rsidRPr="00425D0E">
        <w:rPr>
          <w:u w:val="single"/>
          <w:vertAlign w:val="subscript"/>
        </w:rPr>
        <w:t>2</w:t>
      </w:r>
      <w:r w:rsidRPr="00425D0E">
        <w:rPr>
          <w:u w:val="single"/>
        </w:rPr>
        <w:t xml:space="preserve"> to the acid to reduce risk of splattering.</w:t>
      </w:r>
      <w:r>
        <w:t xml:space="preserve">  </w:t>
      </w:r>
    </w:p>
    <w:p w:rsidR="009944A9" w:rsidRDefault="009944A9" w:rsidP="009944A9">
      <w:r>
        <w:t xml:space="preserve">Addition of anything to the solution should be done with great care, as exothermic reaction and gas generation can cause extreme heat and bubbling/splattering.  </w:t>
      </w:r>
    </w:p>
    <w:p w:rsidR="00A613B6" w:rsidRDefault="009944A9" w:rsidP="00AA16E2">
      <w:r>
        <w:t>When the operation is complete, do not leave the Piranha solution unattended until it has cooled to room temperature.</w:t>
      </w:r>
    </w:p>
    <w:p w:rsidR="00A613B6" w:rsidRDefault="00A613B6" w:rsidP="00AA16E2">
      <w:r>
        <w:rPr>
          <w:b/>
        </w:rPr>
        <w:t>Decontamination</w:t>
      </w:r>
    </w:p>
    <w:p w:rsidR="00A613B6" w:rsidRDefault="00665B35" w:rsidP="00AA16E2">
      <w:r>
        <w:t>Use soap and water.  Do not use organic solvents to clean area.</w:t>
      </w:r>
    </w:p>
    <w:p w:rsidR="00665B35" w:rsidRDefault="00665B35" w:rsidP="00AA16E2"/>
    <w:p w:rsidR="00A613B6" w:rsidRDefault="00A613B6" w:rsidP="00A613B6">
      <w:pPr>
        <w:pStyle w:val="Heading2"/>
      </w:pPr>
      <w:r>
        <w:t>Waste Management</w:t>
      </w:r>
    </w:p>
    <w:p w:rsidR="00A613B6" w:rsidRPr="00425D0E" w:rsidRDefault="00665B35" w:rsidP="00A613B6">
      <w:pPr>
        <w:rPr>
          <w:u w:val="single"/>
        </w:rPr>
      </w:pPr>
      <w:r>
        <w:t xml:space="preserve">DO not mix with other hazardous waste streams.  Schedule waste pickup immediately after completion of the operation, and after the solution has cooled and decomposition has stopped.  </w:t>
      </w:r>
      <w:r w:rsidRPr="00425D0E">
        <w:rPr>
          <w:u w:val="single"/>
        </w:rPr>
        <w:t>Seal container with vented cap only immediately before waste pickup.</w:t>
      </w:r>
    </w:p>
    <w:p w:rsidR="00665B35" w:rsidRDefault="00665B35" w:rsidP="00A613B6"/>
    <w:p w:rsidR="00A613B6" w:rsidRDefault="00A613B6" w:rsidP="00A613B6">
      <w:pPr>
        <w:pStyle w:val="Heading2"/>
      </w:pPr>
      <w:r>
        <w:lastRenderedPageBreak/>
        <w:t>First Aid and Emergencies</w:t>
      </w:r>
    </w:p>
    <w:p w:rsidR="00AB12CE" w:rsidRDefault="00AB12CE" w:rsidP="00AB12CE">
      <w:pPr>
        <w:rPr>
          <w:b/>
        </w:rPr>
      </w:pPr>
      <w:r>
        <w:rPr>
          <w:b/>
        </w:rPr>
        <w:t>Spill</w:t>
      </w:r>
    </w:p>
    <w:p w:rsidR="00AB12CE" w:rsidRPr="00AB12CE" w:rsidRDefault="00665B35" w:rsidP="00AB12CE">
      <w:r>
        <w:t xml:space="preserve">Allow </w:t>
      </w:r>
      <w:r w:rsidR="00F46947">
        <w:t xml:space="preserve">spilled solution to cool and for decomposition to stop.  </w:t>
      </w:r>
      <w:r>
        <w:t>Use water</w:t>
      </w:r>
      <w:r w:rsidR="00335B74">
        <w:t xml:space="preserve"> to dilute, then neutralize with sodium carbonate or bicarbonate, lime, or other acid spill </w:t>
      </w:r>
      <w:r w:rsidR="00141907">
        <w:t>neutralize.</w:t>
      </w:r>
      <w:r>
        <w:t xml:space="preserve">  Do not use organic solvents to clean area.</w:t>
      </w:r>
    </w:p>
    <w:p w:rsidR="00AB12CE" w:rsidRDefault="00AB12CE" w:rsidP="00AB12CE">
      <w:r>
        <w:rPr>
          <w:b/>
        </w:rPr>
        <w:t>Fire</w:t>
      </w:r>
    </w:p>
    <w:p w:rsidR="00AB12CE" w:rsidRDefault="00F46947" w:rsidP="00AB12CE">
      <w:r>
        <w:t>Standard firefighting measures apply.</w:t>
      </w:r>
      <w:r w:rsidR="00335B74">
        <w:t xml:space="preserve">  Do not use water.</w:t>
      </w:r>
    </w:p>
    <w:p w:rsidR="00AB12CE" w:rsidRPr="00AB12CE" w:rsidRDefault="00AB12CE" w:rsidP="00AB12CE">
      <w:pPr>
        <w:rPr>
          <w:b/>
        </w:rPr>
      </w:pPr>
      <w:r>
        <w:rPr>
          <w:b/>
        </w:rPr>
        <w:t>Personnel Exposure</w:t>
      </w:r>
    </w:p>
    <w:p w:rsidR="00A613B6" w:rsidRDefault="00596931" w:rsidP="00A613B6">
      <w:r>
        <w:t>Make absolutely sure that you know the location of the safety shower/eyewash unit!</w:t>
      </w:r>
    </w:p>
    <w:p w:rsidR="00335B74" w:rsidRDefault="00335B74" w:rsidP="00335B74">
      <w:r>
        <w:rPr>
          <w:i/>
        </w:rPr>
        <w:t xml:space="preserve">Skin or eye contact:  </w:t>
      </w:r>
      <w:r>
        <w:t>Remove contaminated attire.  Wash skin with soap and water.  Flush area with water for 15 minutes.  Get medical attention immediately.</w:t>
      </w:r>
    </w:p>
    <w:p w:rsidR="00335B74" w:rsidRDefault="00335B74" w:rsidP="00335B74">
      <w:r>
        <w:rPr>
          <w:i/>
        </w:rPr>
        <w:t xml:space="preserve">Inhalation:  </w:t>
      </w:r>
      <w:r>
        <w:t>Move person to fresh air.  Get medical attention if symptoms persist.</w:t>
      </w:r>
    </w:p>
    <w:p w:rsidR="00335B74" w:rsidRDefault="00335B74" w:rsidP="00335B74">
      <w:r>
        <w:rPr>
          <w:i/>
        </w:rPr>
        <w:t xml:space="preserve">Ingestion:  </w:t>
      </w:r>
      <w:r>
        <w:t>Rinse mouth with water.  Get medical attention immediately.</w:t>
      </w:r>
    </w:p>
    <w:p w:rsidR="00335B74" w:rsidRDefault="00335B74" w:rsidP="00A613B6"/>
    <w:p w:rsidR="008C5EA6" w:rsidRPr="008C5EA6" w:rsidRDefault="008C5EA6" w:rsidP="008C5EA6">
      <w:pPr>
        <w:pStyle w:val="Heading2"/>
        <w:rPr>
          <w:color w:val="FF0000"/>
        </w:rPr>
      </w:pPr>
      <w:r w:rsidRPr="008C5EA6">
        <w:rPr>
          <w:color w:val="FF0000"/>
        </w:rPr>
        <w:t>Laboratory Specific Information</w:t>
      </w:r>
    </w:p>
    <w:p w:rsidR="008C5EA6" w:rsidRDefault="008C5EA6" w:rsidP="008C5EA6">
      <w:pPr>
        <w:rPr>
          <w:b/>
          <w:color w:val="FF0000"/>
        </w:rPr>
      </w:pPr>
      <w:r w:rsidRPr="00A613B6">
        <w:rPr>
          <w:b/>
          <w:color w:val="FF0000"/>
        </w:rPr>
        <w:t>Prior Approval</w:t>
      </w:r>
      <w:r w:rsidR="00545047">
        <w:rPr>
          <w:b/>
          <w:color w:val="FF0000"/>
        </w:rPr>
        <w:t xml:space="preserve"> </w:t>
      </w:r>
      <w:r w:rsidR="00A322A9">
        <w:rPr>
          <w:b/>
          <w:color w:val="FF0000"/>
        </w:rPr>
        <w:t>Required</w:t>
      </w:r>
    </w:p>
    <w:p w:rsidR="00545047" w:rsidRDefault="00F86553" w:rsidP="00545047">
      <w:pPr>
        <w:ind w:left="720"/>
        <w:rPr>
          <w:b/>
          <w:color w:val="FF0000"/>
        </w:rPr>
      </w:pPr>
      <w:sdt>
        <w:sdtPr>
          <w:rPr>
            <w:b/>
            <w:color w:val="FF0000"/>
          </w:rPr>
          <w:id w:val="-1329514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047">
            <w:rPr>
              <w:rFonts w:ascii="MS Gothic" w:eastAsia="MS Gothic" w:hAnsi="MS Gothic" w:hint="eastAsia"/>
              <w:b/>
              <w:color w:val="FF0000"/>
            </w:rPr>
            <w:t>☐</w:t>
          </w:r>
        </w:sdtContent>
      </w:sdt>
      <w:r w:rsidR="00545047">
        <w:rPr>
          <w:b/>
          <w:color w:val="FF0000"/>
        </w:rPr>
        <w:t xml:space="preserve">  NO</w:t>
      </w:r>
    </w:p>
    <w:p w:rsidR="00545047" w:rsidRDefault="00F86553" w:rsidP="00545047">
      <w:pPr>
        <w:ind w:left="720"/>
        <w:rPr>
          <w:b/>
          <w:color w:val="FF0000"/>
        </w:rPr>
      </w:pPr>
      <w:sdt>
        <w:sdtPr>
          <w:rPr>
            <w:b/>
            <w:color w:val="FF0000"/>
          </w:rPr>
          <w:id w:val="348145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047">
            <w:rPr>
              <w:rFonts w:ascii="MS Gothic" w:eastAsia="MS Gothic" w:hAnsi="MS Gothic" w:hint="eastAsia"/>
              <w:b/>
              <w:color w:val="FF0000"/>
            </w:rPr>
            <w:t>☐</w:t>
          </w:r>
        </w:sdtContent>
      </w:sdt>
      <w:r w:rsidR="00545047">
        <w:rPr>
          <w:b/>
          <w:color w:val="FF0000"/>
        </w:rPr>
        <w:t xml:space="preserve">  YES (describe):</w:t>
      </w:r>
      <w:r w:rsidR="008C4F9E" w:rsidRPr="008C4F9E">
        <w:rPr>
          <w:rFonts w:cstheme="minorHAnsi"/>
          <w:b/>
          <w:noProof/>
          <w:color w:val="FF0000"/>
        </w:rPr>
        <w:t xml:space="preserve"> </w:t>
      </w:r>
    </w:p>
    <w:p w:rsidR="008C5EA6" w:rsidRPr="008C5EA6" w:rsidRDefault="008C5EA6" w:rsidP="008C5EA6"/>
    <w:p w:rsidR="008C5EA6" w:rsidRDefault="008C5EA6" w:rsidP="008C5EA6">
      <w:pPr>
        <w:rPr>
          <w:b/>
          <w:color w:val="FF0000"/>
        </w:rPr>
      </w:pPr>
      <w:r>
        <w:rPr>
          <w:b/>
          <w:color w:val="FF0000"/>
        </w:rPr>
        <w:t>Designated Area</w:t>
      </w:r>
    </w:p>
    <w:p w:rsidR="00A039F9" w:rsidRDefault="00F86553" w:rsidP="00A039F9">
      <w:pPr>
        <w:ind w:left="720"/>
        <w:rPr>
          <w:b/>
          <w:color w:val="FF0000"/>
        </w:rPr>
      </w:pPr>
      <w:sdt>
        <w:sdtPr>
          <w:rPr>
            <w:b/>
            <w:color w:val="FF0000"/>
          </w:rPr>
          <w:id w:val="1714625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047">
            <w:rPr>
              <w:rFonts w:ascii="MS Gothic" w:eastAsia="MS Gothic" w:hAnsi="MS Gothic" w:hint="eastAsia"/>
              <w:b/>
              <w:color w:val="FF0000"/>
            </w:rPr>
            <w:t>☐</w:t>
          </w:r>
        </w:sdtContent>
      </w:sdt>
      <w:r w:rsidR="00545047">
        <w:rPr>
          <w:b/>
          <w:color w:val="FF0000"/>
        </w:rPr>
        <w:t xml:space="preserve">  </w:t>
      </w:r>
      <w:r w:rsidR="00A039F9">
        <w:rPr>
          <w:b/>
          <w:color w:val="FF0000"/>
        </w:rPr>
        <w:t>Entire Laboratory Area</w:t>
      </w:r>
    </w:p>
    <w:p w:rsidR="00A039F9" w:rsidRPr="008C5EA6" w:rsidRDefault="00F86553" w:rsidP="00A039F9">
      <w:pPr>
        <w:ind w:left="720"/>
        <w:rPr>
          <w:b/>
          <w:color w:val="FF0000"/>
        </w:rPr>
      </w:pPr>
      <w:sdt>
        <w:sdtPr>
          <w:rPr>
            <w:b/>
            <w:color w:val="FF0000"/>
          </w:rPr>
          <w:id w:val="1767496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047">
            <w:rPr>
              <w:rFonts w:ascii="MS Gothic" w:eastAsia="MS Gothic" w:hAnsi="MS Gothic" w:hint="eastAsia"/>
              <w:b/>
              <w:color w:val="FF0000"/>
            </w:rPr>
            <w:t>☐</w:t>
          </w:r>
        </w:sdtContent>
      </w:sdt>
      <w:r w:rsidR="00545047">
        <w:rPr>
          <w:b/>
          <w:color w:val="FF0000"/>
        </w:rPr>
        <w:t xml:space="preserve">  </w:t>
      </w:r>
      <w:r w:rsidR="00A039F9">
        <w:rPr>
          <w:b/>
          <w:color w:val="FF0000"/>
        </w:rPr>
        <w:t>Other</w:t>
      </w:r>
      <w:r w:rsidR="00545047">
        <w:rPr>
          <w:b/>
          <w:color w:val="FF0000"/>
        </w:rPr>
        <w:t xml:space="preserve"> (describe):</w:t>
      </w:r>
    </w:p>
    <w:p w:rsidR="008C5EA6" w:rsidRDefault="008C5EA6" w:rsidP="008C5EA6"/>
    <w:p w:rsidR="008C5EA6" w:rsidRDefault="00F142DA" w:rsidP="008C5EA6">
      <w:pPr>
        <w:rPr>
          <w:b/>
          <w:color w:val="FF0000"/>
        </w:rPr>
      </w:pPr>
      <w:r>
        <w:rPr>
          <w:b/>
          <w:color w:val="FF0000"/>
        </w:rPr>
        <w:t>Experimental Conditions of Use</w:t>
      </w:r>
    </w:p>
    <w:p w:rsidR="00F142DA" w:rsidRDefault="00F142DA" w:rsidP="00F142DA">
      <w:pPr>
        <w:ind w:left="720"/>
        <w:rPr>
          <w:b/>
          <w:color w:val="FF0000"/>
        </w:rPr>
      </w:pPr>
      <w:r>
        <w:rPr>
          <w:b/>
          <w:color w:val="FF0000"/>
        </w:rPr>
        <w:t>Temperature Range</w:t>
      </w:r>
      <w:r w:rsidR="00545047">
        <w:rPr>
          <w:b/>
          <w:color w:val="FF0000"/>
        </w:rPr>
        <w:t>:</w:t>
      </w:r>
    </w:p>
    <w:p w:rsidR="00545047" w:rsidRDefault="00545047" w:rsidP="00F142DA">
      <w:pPr>
        <w:ind w:left="720"/>
        <w:rPr>
          <w:b/>
          <w:color w:val="FF0000"/>
        </w:rPr>
      </w:pPr>
    </w:p>
    <w:p w:rsidR="00F142DA" w:rsidRDefault="00F142DA" w:rsidP="00F142DA">
      <w:pPr>
        <w:ind w:left="720"/>
        <w:rPr>
          <w:b/>
          <w:color w:val="FF0000"/>
        </w:rPr>
      </w:pPr>
      <w:r>
        <w:rPr>
          <w:b/>
          <w:color w:val="FF0000"/>
        </w:rPr>
        <w:t>Pressure Range</w:t>
      </w:r>
      <w:r w:rsidR="00545047">
        <w:rPr>
          <w:b/>
          <w:color w:val="FF0000"/>
        </w:rPr>
        <w:t>:</w:t>
      </w:r>
    </w:p>
    <w:p w:rsidR="00545047" w:rsidRDefault="00545047" w:rsidP="00F142DA">
      <w:pPr>
        <w:ind w:left="720"/>
        <w:rPr>
          <w:b/>
          <w:color w:val="FF0000"/>
        </w:rPr>
      </w:pPr>
    </w:p>
    <w:p w:rsidR="00F142DA" w:rsidRDefault="00F142DA" w:rsidP="00F142DA">
      <w:pPr>
        <w:ind w:left="720"/>
        <w:rPr>
          <w:b/>
          <w:color w:val="FF0000"/>
        </w:rPr>
      </w:pPr>
      <w:r>
        <w:rPr>
          <w:b/>
          <w:color w:val="FF0000"/>
        </w:rPr>
        <w:t>Scale Range</w:t>
      </w:r>
      <w:r w:rsidR="00545047">
        <w:rPr>
          <w:b/>
          <w:color w:val="FF0000"/>
        </w:rPr>
        <w:t>:</w:t>
      </w:r>
    </w:p>
    <w:p w:rsidR="00545047" w:rsidRDefault="00545047" w:rsidP="00F142DA">
      <w:pPr>
        <w:ind w:left="720"/>
        <w:rPr>
          <w:b/>
          <w:color w:val="FF0000"/>
        </w:rPr>
      </w:pPr>
    </w:p>
    <w:p w:rsidR="00F142DA" w:rsidRPr="00F142DA" w:rsidRDefault="00F142DA" w:rsidP="00F142DA">
      <w:pPr>
        <w:ind w:left="720"/>
        <w:rPr>
          <w:b/>
          <w:color w:val="FF0000"/>
        </w:rPr>
      </w:pPr>
      <w:r>
        <w:rPr>
          <w:b/>
          <w:color w:val="FF0000"/>
        </w:rPr>
        <w:lastRenderedPageBreak/>
        <w:t>Other Relevant Details</w:t>
      </w:r>
      <w:r w:rsidR="00545047">
        <w:rPr>
          <w:b/>
          <w:color w:val="FF0000"/>
        </w:rPr>
        <w:t>:</w:t>
      </w:r>
    </w:p>
    <w:sectPr w:rsidR="00F142DA" w:rsidRPr="00F142DA" w:rsidSect="00CE351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553" w:rsidRDefault="00F86553" w:rsidP="006C29CD">
      <w:pPr>
        <w:spacing w:after="0" w:line="240" w:lineRule="auto"/>
      </w:pPr>
      <w:r>
        <w:separator/>
      </w:r>
    </w:p>
  </w:endnote>
  <w:endnote w:type="continuationSeparator" w:id="0">
    <w:p w:rsidR="00F86553" w:rsidRDefault="00F86553" w:rsidP="006C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553" w:rsidRDefault="00F86553" w:rsidP="006C29CD">
      <w:pPr>
        <w:spacing w:after="0" w:line="240" w:lineRule="auto"/>
      </w:pPr>
      <w:r>
        <w:separator/>
      </w:r>
    </w:p>
  </w:footnote>
  <w:footnote w:type="continuationSeparator" w:id="0">
    <w:p w:rsidR="00F86553" w:rsidRDefault="00F86553" w:rsidP="006C29CD">
      <w:pPr>
        <w:spacing w:after="0" w:line="240" w:lineRule="auto"/>
      </w:pPr>
      <w:r>
        <w:continuationSeparator/>
      </w:r>
    </w:p>
  </w:footnote>
  <w:footnote w:id="1">
    <w:p w:rsidR="00290593" w:rsidRPr="000B30DA" w:rsidRDefault="00290593">
      <w:pPr>
        <w:pStyle w:val="FootnoteText"/>
      </w:pPr>
      <w:r>
        <w:rPr>
          <w:rStyle w:val="FootnoteReference"/>
        </w:rPr>
        <w:footnoteRef/>
      </w:r>
      <w:r>
        <w:t xml:space="preserve"> Schmidt, H. G.  </w:t>
      </w:r>
      <w:r w:rsidRPr="00290593">
        <w:rPr>
          <w:i/>
        </w:rPr>
        <w:t xml:space="preserve">ACS Chem Health </w:t>
      </w:r>
      <w:proofErr w:type="spellStart"/>
      <w:r w:rsidRPr="00290593">
        <w:rPr>
          <w:i/>
        </w:rPr>
        <w:t>Saf</w:t>
      </w:r>
      <w:proofErr w:type="spellEnd"/>
      <w:r>
        <w:t xml:space="preserve">.  </w:t>
      </w:r>
      <w:r w:rsidRPr="00290593">
        <w:rPr>
          <w:b/>
        </w:rPr>
        <w:t>202</w:t>
      </w:r>
      <w:r w:rsidR="000B30DA">
        <w:rPr>
          <w:b/>
        </w:rPr>
        <w:t>2</w:t>
      </w:r>
      <w:r>
        <w:t xml:space="preserve">, </w:t>
      </w:r>
      <w:r w:rsidR="000B30DA">
        <w:rPr>
          <w:i/>
        </w:rPr>
        <w:t>29</w:t>
      </w:r>
      <w:r w:rsidR="000B30DA">
        <w:t>(1), 54-61.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9CD" w:rsidRPr="000D2FAB" w:rsidRDefault="006C29CD" w:rsidP="00C62568">
    <w:pPr>
      <w:shd w:val="clear" w:color="auto" w:fill="E7E6E6" w:themeFill="background2"/>
      <w:rPr>
        <w:i/>
        <w:sz w:val="18"/>
        <w:szCs w:val="18"/>
      </w:rPr>
    </w:pPr>
    <w:r w:rsidRPr="006C29CD">
      <w:rPr>
        <w:i/>
        <w:sz w:val="18"/>
        <w:szCs w:val="18"/>
      </w:rPr>
      <w:t>This document is an addendum to the UC Santa Barbara Chemical Hygiene Plan, and covers addi</w:t>
    </w:r>
    <w:r w:rsidR="00545DCD">
      <w:rPr>
        <w:i/>
        <w:sz w:val="18"/>
        <w:szCs w:val="18"/>
      </w:rPr>
      <w:t>tional information on the safe</w:t>
    </w:r>
    <w:r w:rsidRPr="006C29CD">
      <w:rPr>
        <w:i/>
        <w:sz w:val="18"/>
        <w:szCs w:val="18"/>
      </w:rPr>
      <w:t xml:space="preserve"> handling and storage </w:t>
    </w:r>
    <w:r w:rsidR="004761A6">
      <w:rPr>
        <w:i/>
        <w:sz w:val="18"/>
        <w:szCs w:val="18"/>
      </w:rPr>
      <w:t>of the materials described</w:t>
    </w:r>
    <w:r w:rsidRPr="006C29CD">
      <w:rPr>
        <w:i/>
        <w:sz w:val="18"/>
        <w:szCs w:val="18"/>
      </w:rPr>
      <w:t xml:space="preserve"> beyond the practices described therein.  Users must be familiar wit</w:t>
    </w:r>
    <w:r w:rsidR="00545DCD">
      <w:rPr>
        <w:i/>
        <w:sz w:val="18"/>
        <w:szCs w:val="18"/>
      </w:rPr>
      <w:t>h the UC Santa Barbara Chemical</w:t>
    </w:r>
    <w:r w:rsidRPr="006C29CD">
      <w:rPr>
        <w:i/>
        <w:sz w:val="18"/>
        <w:szCs w:val="18"/>
      </w:rPr>
      <w:t xml:space="preserve"> Hygiene Plan before utilizing this SOP.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30C1C"/>
    <w:multiLevelType w:val="hybridMultilevel"/>
    <w:tmpl w:val="6DC6A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813A9"/>
    <w:multiLevelType w:val="hybridMultilevel"/>
    <w:tmpl w:val="D174E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B2186"/>
    <w:multiLevelType w:val="hybridMultilevel"/>
    <w:tmpl w:val="9418C7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94696"/>
    <w:multiLevelType w:val="hybridMultilevel"/>
    <w:tmpl w:val="4F70C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9CD"/>
    <w:rsid w:val="000A2839"/>
    <w:rsid w:val="000B30DA"/>
    <w:rsid w:val="000D2FAB"/>
    <w:rsid w:val="00141907"/>
    <w:rsid w:val="001C4592"/>
    <w:rsid w:val="001F7F39"/>
    <w:rsid w:val="00263B8E"/>
    <w:rsid w:val="00275DF7"/>
    <w:rsid w:val="00290593"/>
    <w:rsid w:val="00290938"/>
    <w:rsid w:val="00330EB0"/>
    <w:rsid w:val="00335B74"/>
    <w:rsid w:val="00356665"/>
    <w:rsid w:val="00425D0E"/>
    <w:rsid w:val="00426598"/>
    <w:rsid w:val="004761A6"/>
    <w:rsid w:val="00517C07"/>
    <w:rsid w:val="00526C74"/>
    <w:rsid w:val="00535620"/>
    <w:rsid w:val="00545047"/>
    <w:rsid w:val="00545DCD"/>
    <w:rsid w:val="00580F7F"/>
    <w:rsid w:val="00592C5A"/>
    <w:rsid w:val="00596931"/>
    <w:rsid w:val="00665B35"/>
    <w:rsid w:val="006C29CD"/>
    <w:rsid w:val="006F574F"/>
    <w:rsid w:val="0072189B"/>
    <w:rsid w:val="00850C45"/>
    <w:rsid w:val="008C4F9E"/>
    <w:rsid w:val="008C5EA6"/>
    <w:rsid w:val="008D5D5C"/>
    <w:rsid w:val="00934389"/>
    <w:rsid w:val="009944A9"/>
    <w:rsid w:val="00A039F9"/>
    <w:rsid w:val="00A17E4A"/>
    <w:rsid w:val="00A322A9"/>
    <w:rsid w:val="00A613B6"/>
    <w:rsid w:val="00AA16E2"/>
    <w:rsid w:val="00AA7A54"/>
    <w:rsid w:val="00AB12CE"/>
    <w:rsid w:val="00B15690"/>
    <w:rsid w:val="00C128E1"/>
    <w:rsid w:val="00C62568"/>
    <w:rsid w:val="00CE3517"/>
    <w:rsid w:val="00D50510"/>
    <w:rsid w:val="00D67A1E"/>
    <w:rsid w:val="00EF6B3D"/>
    <w:rsid w:val="00F142DA"/>
    <w:rsid w:val="00F323C2"/>
    <w:rsid w:val="00F46947"/>
    <w:rsid w:val="00F5147B"/>
    <w:rsid w:val="00F86553"/>
    <w:rsid w:val="00FB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496C7"/>
  <w15:chartTrackingRefBased/>
  <w15:docId w15:val="{D865C72E-0489-4382-82E7-0AE5549A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29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29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9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6C29C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C29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C2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9CD"/>
  </w:style>
  <w:style w:type="paragraph" w:styleId="Footer">
    <w:name w:val="footer"/>
    <w:basedOn w:val="Normal"/>
    <w:link w:val="FooterChar"/>
    <w:uiPriority w:val="99"/>
    <w:unhideWhenUsed/>
    <w:rsid w:val="006C2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9CD"/>
  </w:style>
  <w:style w:type="paragraph" w:styleId="ListParagraph">
    <w:name w:val="List Paragraph"/>
    <w:basedOn w:val="Normal"/>
    <w:uiPriority w:val="34"/>
    <w:qFormat/>
    <w:rsid w:val="00F142D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905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059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05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568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    Standard Operating Procedure</vt:lpstr>
      <vt:lpstr>Piranha Solution</vt:lpstr>
      <vt:lpstr>    //Overview</vt:lpstr>
      <vt:lpstr>    Special Handling and Storage Concerns</vt:lpstr>
      <vt:lpstr>    Waste Management</vt:lpstr>
      <vt:lpstr>    First Aid and Emergencies</vt:lpstr>
      <vt:lpstr>    Laboratory Specific Information</vt:lpstr>
    </vt:vector>
  </TitlesOfParts>
  <Company>UCSB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Moretto</dc:creator>
  <cp:keywords/>
  <dc:description/>
  <cp:lastModifiedBy>Alex Moretto</cp:lastModifiedBy>
  <cp:revision>18</cp:revision>
  <dcterms:created xsi:type="dcterms:W3CDTF">2021-03-15T20:51:00Z</dcterms:created>
  <dcterms:modified xsi:type="dcterms:W3CDTF">2022-06-27T20:55:00Z</dcterms:modified>
</cp:coreProperties>
</file>