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19FE" w14:textId="77777777" w:rsidR="00934389" w:rsidRDefault="006C29CD" w:rsidP="006C29CD">
      <w:pPr>
        <w:pStyle w:val="Heading2"/>
        <w:spacing w:before="0"/>
        <w:jc w:val="center"/>
      </w:pPr>
      <w:r>
        <w:t>Standard Operating Procedure</w:t>
      </w:r>
    </w:p>
    <w:p w14:paraId="63A81F7B" w14:textId="3191804F" w:rsidR="006C29CD" w:rsidRDefault="00DE7612" w:rsidP="006C29CD">
      <w:pPr>
        <w:pStyle w:val="Heading1"/>
        <w:spacing w:before="0"/>
        <w:jc w:val="center"/>
        <w:rPr>
          <w:b/>
          <w:sz w:val="48"/>
          <w:szCs w:val="48"/>
        </w:rPr>
      </w:pPr>
      <w:r>
        <w:rPr>
          <w:b/>
          <w:sz w:val="48"/>
          <w:szCs w:val="48"/>
        </w:rPr>
        <w:t>Acrylamide</w:t>
      </w:r>
    </w:p>
    <w:p w14:paraId="35F42740" w14:textId="04639B63" w:rsidR="00057F70" w:rsidRPr="00057F70" w:rsidRDefault="00057F70" w:rsidP="00057F70">
      <w:r>
        <w:rPr>
          <w:noProof/>
        </w:rPr>
        <w:drawing>
          <wp:inline distT="0" distB="0" distL="0" distR="0" wp14:anchorId="7C4CE5ED" wp14:editId="2D1DA172">
            <wp:extent cx="914400" cy="914400"/>
            <wp:effectExtent l="0" t="0" r="0" b="0"/>
            <wp:docPr id="2" name="Picture 2" descr="GHS Skull and Crossbones Pictogram.  Acute Toxic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HS Skull and Crossbones Pictogram.  Acute Toxic (fatal or tox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18BB24C1" wp14:editId="5E7DBC0E">
            <wp:extent cx="914400" cy="914400"/>
            <wp:effectExtent l="0" t="0" r="0" b="0"/>
            <wp:docPr id="1" name="Picture 1" descr="GHS Health Hazard Pictogram.  Carcinogen.  Mutagen Reproductive Toxic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HS Health Hazard Pictogram.  Carcinogen.  Mutagen Reproductive Toxicit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3CC9557" w14:textId="5E1A2672" w:rsidR="006C29CD" w:rsidRDefault="00275DF7" w:rsidP="00275DF7">
      <w:pPr>
        <w:pStyle w:val="Heading2"/>
      </w:pPr>
      <w:r>
        <w:t>Overview</w:t>
      </w:r>
    </w:p>
    <w:p w14:paraId="1A89F46A" w14:textId="024CFCFC" w:rsidR="00A74AA5" w:rsidRDefault="00A74AA5" w:rsidP="00A74AA5">
      <w:r>
        <w:t>Acrylamide</w:t>
      </w:r>
      <w:r w:rsidR="0043118F">
        <w:t xml:space="preserve"> is a </w:t>
      </w:r>
      <w:hyperlink r:id="rId9" w:history="1">
        <w:r w:rsidR="0043118F" w:rsidRPr="009B2396">
          <w:rPr>
            <w:rStyle w:val="Hyperlink"/>
          </w:rPr>
          <w:t>Particularly Hazardous Substances</w:t>
        </w:r>
      </w:hyperlink>
      <w:r>
        <w:t xml:space="preserve"> </w:t>
      </w:r>
      <w:r w:rsidR="0043118F">
        <w:t xml:space="preserve">(PHS).  It </w:t>
      </w:r>
      <w:r>
        <w:t>penetrates intact skin very quickly.  Avoid all direct skin contact.</w:t>
      </w:r>
      <w:r w:rsidR="0043118F">
        <w:t xml:space="preserve">  </w:t>
      </w:r>
      <w:r>
        <w:t>Although the acute toxicity of acrylamide is moderate by ingestion or skin contact, the chronic toxicity is high.  Chronic exposure causes damage to the central and peripheral nervous system.  It is a skin sensitizer.  Repeated skin exposure will lead to increasing symptoms of skin irritation and peeling.  Additionally, it is listed as a “select carcinogen” by OSHA and is a reproductive toxin.  Exposure by all routes must therefore be avoided.</w:t>
      </w:r>
    </w:p>
    <w:p w14:paraId="397236C3" w14:textId="77777777" w:rsidR="00275DF7" w:rsidRDefault="00275DF7" w:rsidP="00A74AA5"/>
    <w:p w14:paraId="6DABAFC7" w14:textId="77777777" w:rsidR="00AA16E2" w:rsidRDefault="00AA16E2" w:rsidP="00AA16E2">
      <w:pPr>
        <w:pStyle w:val="Heading2"/>
      </w:pPr>
      <w:r>
        <w:t>Special Handling and Storage Concerns</w:t>
      </w:r>
    </w:p>
    <w:p w14:paraId="6E83566F" w14:textId="77777777" w:rsidR="00A613B6" w:rsidRDefault="00A613B6" w:rsidP="00AA16E2">
      <w:pPr>
        <w:rPr>
          <w:b/>
        </w:rPr>
      </w:pPr>
      <w:r>
        <w:rPr>
          <w:b/>
        </w:rPr>
        <w:t>Personal Protective Equipment</w:t>
      </w:r>
    </w:p>
    <w:p w14:paraId="3F97C4F4" w14:textId="77777777" w:rsidR="00A613B6" w:rsidRDefault="0043118F" w:rsidP="0043118F">
      <w:pPr>
        <w:pStyle w:val="ListParagraph"/>
        <w:numPr>
          <w:ilvl w:val="0"/>
          <w:numId w:val="2"/>
        </w:numPr>
      </w:pPr>
      <w:r>
        <w:t>Traditional white lab coat.</w:t>
      </w:r>
    </w:p>
    <w:p w14:paraId="3C6B9C62" w14:textId="77777777" w:rsidR="0043118F" w:rsidRDefault="0043118F" w:rsidP="0043118F">
      <w:pPr>
        <w:pStyle w:val="ListParagraph"/>
        <w:numPr>
          <w:ilvl w:val="0"/>
          <w:numId w:val="2"/>
        </w:numPr>
      </w:pPr>
      <w:r>
        <w:t>Nitrile gloves.</w:t>
      </w:r>
    </w:p>
    <w:p w14:paraId="075B29FB" w14:textId="77777777" w:rsidR="0043118F" w:rsidRDefault="0043118F" w:rsidP="0043118F">
      <w:pPr>
        <w:pStyle w:val="ListParagraph"/>
        <w:numPr>
          <w:ilvl w:val="0"/>
          <w:numId w:val="2"/>
        </w:numPr>
      </w:pPr>
      <w:r>
        <w:t>ANSI Z87.1-compliant safety glasses.  Safety goggles if a splash hazard is present.</w:t>
      </w:r>
    </w:p>
    <w:p w14:paraId="4F663582" w14:textId="77777777" w:rsidR="00A613B6" w:rsidRDefault="00A613B6" w:rsidP="00AA16E2">
      <w:r>
        <w:rPr>
          <w:b/>
        </w:rPr>
        <w:t>Special Storage Requirements</w:t>
      </w:r>
    </w:p>
    <w:p w14:paraId="1F1FA654" w14:textId="77777777" w:rsidR="00A613B6" w:rsidRPr="0043118F" w:rsidRDefault="0043118F" w:rsidP="00AA16E2">
      <w:r>
        <w:rPr>
          <w:rStyle w:val="Strong"/>
          <w:rFonts w:cstheme="minorHAnsi"/>
          <w:b w:val="0"/>
        </w:rPr>
        <w:t>Acrylonitrile is a</w:t>
      </w:r>
      <w:r w:rsidRPr="0043118F">
        <w:rPr>
          <w:rStyle w:val="Strong"/>
          <w:rFonts w:cstheme="minorHAnsi"/>
          <w:b w:val="0"/>
        </w:rPr>
        <w:t xml:space="preserve"> </w:t>
      </w:r>
      <w:hyperlink r:id="rId10" w:history="1">
        <w:r w:rsidRPr="009B2396">
          <w:rPr>
            <w:rStyle w:val="Hyperlink"/>
            <w:rFonts w:cstheme="minorHAnsi"/>
          </w:rPr>
          <w:t xml:space="preserve">Particularly Hazardous </w:t>
        </w:r>
        <w:r w:rsidR="009B2396" w:rsidRPr="009B2396">
          <w:rPr>
            <w:rStyle w:val="Hyperlink"/>
            <w:rFonts w:cstheme="minorHAnsi"/>
          </w:rPr>
          <w:t>Substance</w:t>
        </w:r>
      </w:hyperlink>
      <w:r w:rsidRPr="0043118F">
        <w:rPr>
          <w:rStyle w:val="Strong"/>
          <w:rFonts w:cstheme="minorHAnsi"/>
          <w:b w:val="0"/>
        </w:rPr>
        <w:t xml:space="preserve"> and should be stored and handled as such</w:t>
      </w:r>
      <w:r w:rsidRPr="0043118F">
        <w:t>.  May polymerize violently upon strong heating or exposure to strong base.  May also react violently with strong oxidizers.</w:t>
      </w:r>
      <w:r>
        <w:t xml:space="preserve">  Light sensitive.</w:t>
      </w:r>
      <w:r w:rsidRPr="0043118F">
        <w:t xml:space="preserve">  Store in a cool, dark, dry, refrigerated area.  Store in a secondary container.</w:t>
      </w:r>
    </w:p>
    <w:p w14:paraId="1C3C9FC9" w14:textId="77777777" w:rsidR="00A613B6" w:rsidRDefault="00A613B6" w:rsidP="00AA16E2">
      <w:r>
        <w:rPr>
          <w:b/>
        </w:rPr>
        <w:t>Engineering Controls</w:t>
      </w:r>
    </w:p>
    <w:p w14:paraId="5CCAAF7E" w14:textId="77777777" w:rsidR="00A613B6" w:rsidRDefault="0043118F" w:rsidP="00AA16E2">
      <w:r>
        <w:rPr>
          <w:i/>
        </w:rPr>
        <w:t xml:space="preserve">Fume Hood:  </w:t>
      </w:r>
      <w:r>
        <w:t xml:space="preserve">All PHS </w:t>
      </w:r>
      <w:r w:rsidRPr="00A54623">
        <w:rPr>
          <w:i/>
        </w:rPr>
        <w:t>must</w:t>
      </w:r>
      <w:r>
        <w:t xml:space="preserve"> be handled in a fume hood.  If this is not possible due to scale or equipment, contact EH&amp;S to determine alternate ventilation approaches or respiratory protection needs.</w:t>
      </w:r>
    </w:p>
    <w:p w14:paraId="66BB6DEE" w14:textId="77777777" w:rsidR="00A613B6" w:rsidRDefault="00A613B6" w:rsidP="00AA16E2">
      <w:r>
        <w:rPr>
          <w:b/>
        </w:rPr>
        <w:t>Special Handling Considerations</w:t>
      </w:r>
    </w:p>
    <w:p w14:paraId="3F7538A6" w14:textId="77777777" w:rsidR="00A613B6" w:rsidRDefault="0043118F" w:rsidP="00AA16E2">
      <w:r>
        <w:t>Only use in a PHS designated area.  Be cautious when heating or in the presence of strong base, as this may trigger violent polymerization.</w:t>
      </w:r>
    </w:p>
    <w:p w14:paraId="0F0B1572" w14:textId="77777777" w:rsidR="00A613B6" w:rsidRDefault="00A613B6" w:rsidP="00AA16E2">
      <w:r>
        <w:rPr>
          <w:b/>
        </w:rPr>
        <w:t>Decontamination</w:t>
      </w:r>
    </w:p>
    <w:p w14:paraId="3742616C" w14:textId="77777777" w:rsidR="00A613B6" w:rsidRDefault="0043118F" w:rsidP="00AA16E2">
      <w:r>
        <w:t>Wearing proper PPE, clean the area with soap and water.  Dispose of all the contaminated disposables as hazardous waste.</w:t>
      </w:r>
    </w:p>
    <w:p w14:paraId="08A0501E" w14:textId="77777777" w:rsidR="0033798A" w:rsidRDefault="0033798A" w:rsidP="00AA16E2"/>
    <w:p w14:paraId="092E4740" w14:textId="77777777" w:rsidR="00A613B6" w:rsidRDefault="00A613B6" w:rsidP="00A613B6">
      <w:pPr>
        <w:pStyle w:val="Heading2"/>
      </w:pPr>
      <w:r>
        <w:lastRenderedPageBreak/>
        <w:t>Waste Management</w:t>
      </w:r>
    </w:p>
    <w:p w14:paraId="4F700624" w14:textId="77777777" w:rsidR="00A613B6" w:rsidRDefault="0033798A" w:rsidP="00A613B6">
      <w:r>
        <w:t>Standard waste management protocols apply.</w:t>
      </w:r>
    </w:p>
    <w:p w14:paraId="17A86D25" w14:textId="77777777" w:rsidR="00A613B6" w:rsidRDefault="00A613B6" w:rsidP="00A613B6">
      <w:pPr>
        <w:pStyle w:val="Heading2"/>
      </w:pPr>
      <w:r>
        <w:t>First Aid and Emergencies</w:t>
      </w:r>
    </w:p>
    <w:p w14:paraId="336FE4A8" w14:textId="77777777" w:rsidR="00AB12CE" w:rsidRDefault="00AB12CE" w:rsidP="00AB12CE">
      <w:pPr>
        <w:rPr>
          <w:b/>
        </w:rPr>
      </w:pPr>
      <w:r>
        <w:rPr>
          <w:b/>
        </w:rPr>
        <w:t>Spill</w:t>
      </w:r>
    </w:p>
    <w:p w14:paraId="66A3CE0E" w14:textId="77777777" w:rsidR="00AB12CE" w:rsidRDefault="001A7DC8" w:rsidP="00AB12CE">
      <w:r>
        <w:t>Treat all spills of these materials as a major spill.  Do not attempt to clean up the spill yourself.  Notify others in the area of the spill, including your supervisor.  Evacuate the area and call 911.  Remain on-site at a safe distance to provide detailed response to first responders.  Report any exposures to EH&amp;S.</w:t>
      </w:r>
    </w:p>
    <w:p w14:paraId="3524E4CD" w14:textId="77777777" w:rsidR="00AB12CE" w:rsidRPr="00AB12CE" w:rsidRDefault="00AB12CE" w:rsidP="00AB12CE">
      <w:pPr>
        <w:rPr>
          <w:b/>
        </w:rPr>
      </w:pPr>
      <w:r>
        <w:rPr>
          <w:b/>
        </w:rPr>
        <w:t>Personnel Exposure</w:t>
      </w:r>
    </w:p>
    <w:p w14:paraId="636A4DA9" w14:textId="77777777" w:rsidR="001A7DC8" w:rsidRDefault="001A7DC8" w:rsidP="001A7DC8">
      <w:r w:rsidRPr="00C8555A">
        <w:rPr>
          <w:i/>
        </w:rPr>
        <w:t>Skin or eye contact</w:t>
      </w:r>
      <w:r>
        <w:t>:  Remove contaminated attire.  Flush affected area with water for 15 minutes.  If symptoms persist, get medical attention.</w:t>
      </w:r>
    </w:p>
    <w:p w14:paraId="00322749" w14:textId="77777777" w:rsidR="001A7DC8" w:rsidRDefault="001A7DC8" w:rsidP="001A7DC8">
      <w:r>
        <w:rPr>
          <w:i/>
        </w:rPr>
        <w:t xml:space="preserve">Inhalation:  </w:t>
      </w:r>
      <w:r>
        <w:t>Move person to fresh air.  Get medical attention immediately.</w:t>
      </w:r>
    </w:p>
    <w:p w14:paraId="1F19DBA9" w14:textId="77777777" w:rsidR="00A613B6" w:rsidRDefault="001A7DC8" w:rsidP="001A7DC8">
      <w:r>
        <w:rPr>
          <w:i/>
        </w:rPr>
        <w:t xml:space="preserve">Ingestion:  </w:t>
      </w:r>
      <w:r>
        <w:t>Rinse mouth with water.  Get medical attention immediately.</w:t>
      </w:r>
    </w:p>
    <w:p w14:paraId="3E0CA874" w14:textId="77777777" w:rsidR="001A7DC8" w:rsidRDefault="001A7DC8" w:rsidP="001A7DC8"/>
    <w:p w14:paraId="06A74C00" w14:textId="77777777" w:rsidR="008C5EA6" w:rsidRPr="005D775B" w:rsidRDefault="008C5EA6" w:rsidP="008C5EA6">
      <w:pPr>
        <w:pStyle w:val="Heading2"/>
        <w:rPr>
          <w:color w:val="C00000"/>
        </w:rPr>
      </w:pPr>
      <w:r w:rsidRPr="005D775B">
        <w:rPr>
          <w:color w:val="C00000"/>
        </w:rPr>
        <w:t>Laboratory Specific Information</w:t>
      </w:r>
    </w:p>
    <w:p w14:paraId="5B1B5804" w14:textId="77777777" w:rsidR="008C5EA6" w:rsidRPr="005D775B" w:rsidRDefault="008C5EA6" w:rsidP="008C5EA6">
      <w:pPr>
        <w:rPr>
          <w:b/>
          <w:color w:val="C00000"/>
        </w:rPr>
      </w:pPr>
      <w:r w:rsidRPr="005D775B">
        <w:rPr>
          <w:b/>
          <w:color w:val="C00000"/>
        </w:rPr>
        <w:t>Prior Approval</w:t>
      </w:r>
      <w:r w:rsidR="00545047" w:rsidRPr="005D775B">
        <w:rPr>
          <w:b/>
          <w:color w:val="C00000"/>
        </w:rPr>
        <w:t xml:space="preserve"> </w:t>
      </w:r>
      <w:r w:rsidR="00A322A9" w:rsidRPr="005D775B">
        <w:rPr>
          <w:b/>
          <w:color w:val="C00000"/>
        </w:rPr>
        <w:t>Required</w:t>
      </w:r>
    </w:p>
    <w:p w14:paraId="430C7E40" w14:textId="77777777" w:rsidR="00545047" w:rsidRPr="005D775B" w:rsidRDefault="005F6091" w:rsidP="00545047">
      <w:pPr>
        <w:ind w:left="720"/>
        <w:rPr>
          <w:b/>
          <w:color w:val="C00000"/>
        </w:rPr>
      </w:pPr>
      <w:sdt>
        <w:sdtPr>
          <w:rPr>
            <w:b/>
            <w:color w:val="C00000"/>
          </w:rPr>
          <w:id w:val="-1329514914"/>
          <w14:checkbox>
            <w14:checked w14:val="0"/>
            <w14:checkedState w14:val="2612" w14:font="MS Gothic"/>
            <w14:uncheckedState w14:val="2610" w14:font="MS Gothic"/>
          </w14:checkbox>
        </w:sdtPr>
        <w:sdtEndPr/>
        <w:sdtContent>
          <w:r w:rsidR="00545047" w:rsidRPr="005D775B">
            <w:rPr>
              <w:rFonts w:ascii="MS Gothic" w:eastAsia="MS Gothic" w:hAnsi="MS Gothic" w:hint="eastAsia"/>
              <w:b/>
              <w:color w:val="C00000"/>
            </w:rPr>
            <w:t>☐</w:t>
          </w:r>
        </w:sdtContent>
      </w:sdt>
      <w:r w:rsidR="00545047" w:rsidRPr="005D775B">
        <w:rPr>
          <w:b/>
          <w:color w:val="C00000"/>
        </w:rPr>
        <w:t xml:space="preserve">  NO</w:t>
      </w:r>
    </w:p>
    <w:p w14:paraId="51542D33" w14:textId="77777777" w:rsidR="00545047" w:rsidRPr="005D775B" w:rsidRDefault="005F6091" w:rsidP="00545047">
      <w:pPr>
        <w:ind w:left="720"/>
        <w:rPr>
          <w:b/>
          <w:color w:val="C00000"/>
        </w:rPr>
      </w:pPr>
      <w:sdt>
        <w:sdtPr>
          <w:rPr>
            <w:b/>
            <w:color w:val="C00000"/>
          </w:rPr>
          <w:id w:val="348145806"/>
          <w14:checkbox>
            <w14:checked w14:val="0"/>
            <w14:checkedState w14:val="2612" w14:font="MS Gothic"/>
            <w14:uncheckedState w14:val="2610" w14:font="MS Gothic"/>
          </w14:checkbox>
        </w:sdtPr>
        <w:sdtEndPr/>
        <w:sdtContent>
          <w:r w:rsidR="00545047" w:rsidRPr="005D775B">
            <w:rPr>
              <w:rFonts w:ascii="MS Gothic" w:eastAsia="MS Gothic" w:hAnsi="MS Gothic" w:hint="eastAsia"/>
              <w:b/>
              <w:color w:val="C00000"/>
            </w:rPr>
            <w:t>☐</w:t>
          </w:r>
        </w:sdtContent>
      </w:sdt>
      <w:r w:rsidR="00545047" w:rsidRPr="005D775B">
        <w:rPr>
          <w:b/>
          <w:color w:val="C00000"/>
        </w:rPr>
        <w:t xml:space="preserve">  YES (describe):</w:t>
      </w:r>
    </w:p>
    <w:p w14:paraId="2556D01A" w14:textId="77777777" w:rsidR="008C5EA6" w:rsidRPr="005D775B" w:rsidRDefault="008C5EA6" w:rsidP="008C5EA6">
      <w:pPr>
        <w:rPr>
          <w:color w:val="C00000"/>
        </w:rPr>
      </w:pPr>
    </w:p>
    <w:p w14:paraId="0E7A2F5E" w14:textId="77777777" w:rsidR="008C5EA6" w:rsidRPr="005D775B" w:rsidRDefault="008C5EA6" w:rsidP="008C5EA6">
      <w:pPr>
        <w:rPr>
          <w:b/>
          <w:color w:val="C00000"/>
        </w:rPr>
      </w:pPr>
      <w:r w:rsidRPr="005D775B">
        <w:rPr>
          <w:b/>
          <w:color w:val="C00000"/>
        </w:rPr>
        <w:t>Designated Area</w:t>
      </w:r>
    </w:p>
    <w:p w14:paraId="0077EC4A" w14:textId="77777777" w:rsidR="00A039F9" w:rsidRPr="005D775B" w:rsidRDefault="005F6091" w:rsidP="00A039F9">
      <w:pPr>
        <w:ind w:left="720"/>
        <w:rPr>
          <w:b/>
          <w:color w:val="C00000"/>
        </w:rPr>
      </w:pPr>
      <w:sdt>
        <w:sdtPr>
          <w:rPr>
            <w:b/>
            <w:color w:val="C00000"/>
          </w:rPr>
          <w:id w:val="1714625996"/>
          <w14:checkbox>
            <w14:checked w14:val="0"/>
            <w14:checkedState w14:val="2612" w14:font="MS Gothic"/>
            <w14:uncheckedState w14:val="2610" w14:font="MS Gothic"/>
          </w14:checkbox>
        </w:sdtPr>
        <w:sdtEndPr/>
        <w:sdtContent>
          <w:r w:rsidR="00545047" w:rsidRPr="005D775B">
            <w:rPr>
              <w:rFonts w:ascii="MS Gothic" w:eastAsia="MS Gothic" w:hAnsi="MS Gothic" w:hint="eastAsia"/>
              <w:b/>
              <w:color w:val="C00000"/>
            </w:rPr>
            <w:t>☐</w:t>
          </w:r>
        </w:sdtContent>
      </w:sdt>
      <w:r w:rsidR="00545047" w:rsidRPr="005D775B">
        <w:rPr>
          <w:b/>
          <w:color w:val="C00000"/>
        </w:rPr>
        <w:t xml:space="preserve">  </w:t>
      </w:r>
      <w:r w:rsidR="00A039F9" w:rsidRPr="005D775B">
        <w:rPr>
          <w:b/>
          <w:color w:val="C00000"/>
        </w:rPr>
        <w:t>Entire Laboratory Area</w:t>
      </w:r>
    </w:p>
    <w:p w14:paraId="13B07CC5" w14:textId="77777777" w:rsidR="00A039F9" w:rsidRPr="005D775B" w:rsidRDefault="005F6091" w:rsidP="00A039F9">
      <w:pPr>
        <w:ind w:left="720"/>
        <w:rPr>
          <w:b/>
          <w:color w:val="C00000"/>
        </w:rPr>
      </w:pPr>
      <w:sdt>
        <w:sdtPr>
          <w:rPr>
            <w:b/>
            <w:color w:val="C00000"/>
          </w:rPr>
          <w:id w:val="1767496780"/>
          <w14:checkbox>
            <w14:checked w14:val="0"/>
            <w14:checkedState w14:val="2612" w14:font="MS Gothic"/>
            <w14:uncheckedState w14:val="2610" w14:font="MS Gothic"/>
          </w14:checkbox>
        </w:sdtPr>
        <w:sdtEndPr/>
        <w:sdtContent>
          <w:r w:rsidR="00545047" w:rsidRPr="005D775B">
            <w:rPr>
              <w:rFonts w:ascii="MS Gothic" w:eastAsia="MS Gothic" w:hAnsi="MS Gothic" w:hint="eastAsia"/>
              <w:b/>
              <w:color w:val="C00000"/>
            </w:rPr>
            <w:t>☐</w:t>
          </w:r>
        </w:sdtContent>
      </w:sdt>
      <w:r w:rsidR="00545047" w:rsidRPr="005D775B">
        <w:rPr>
          <w:b/>
          <w:color w:val="C00000"/>
        </w:rPr>
        <w:t xml:space="preserve">  </w:t>
      </w:r>
      <w:r w:rsidR="00A039F9" w:rsidRPr="005D775B">
        <w:rPr>
          <w:b/>
          <w:color w:val="C00000"/>
        </w:rPr>
        <w:t>Other</w:t>
      </w:r>
      <w:r w:rsidR="00545047" w:rsidRPr="005D775B">
        <w:rPr>
          <w:b/>
          <w:color w:val="C00000"/>
        </w:rPr>
        <w:t xml:space="preserve"> (describe):</w:t>
      </w:r>
    </w:p>
    <w:p w14:paraId="74AF59A5" w14:textId="77777777" w:rsidR="008C5EA6" w:rsidRPr="005D775B" w:rsidRDefault="008C5EA6" w:rsidP="008C5EA6">
      <w:pPr>
        <w:rPr>
          <w:color w:val="C00000"/>
        </w:rPr>
      </w:pPr>
    </w:p>
    <w:p w14:paraId="060F109C" w14:textId="77777777" w:rsidR="008C5EA6" w:rsidRPr="005D775B" w:rsidRDefault="00F142DA" w:rsidP="008C5EA6">
      <w:pPr>
        <w:rPr>
          <w:b/>
          <w:color w:val="C00000"/>
        </w:rPr>
      </w:pPr>
      <w:r w:rsidRPr="005D775B">
        <w:rPr>
          <w:b/>
          <w:color w:val="C00000"/>
        </w:rPr>
        <w:t>Experimental Conditions of Use</w:t>
      </w:r>
    </w:p>
    <w:p w14:paraId="0AFCDDB5" w14:textId="77777777" w:rsidR="00F142DA" w:rsidRPr="005D775B" w:rsidRDefault="00F142DA" w:rsidP="00F142DA">
      <w:pPr>
        <w:ind w:left="720"/>
        <w:rPr>
          <w:b/>
          <w:color w:val="C00000"/>
        </w:rPr>
      </w:pPr>
      <w:r w:rsidRPr="005D775B">
        <w:rPr>
          <w:b/>
          <w:color w:val="C00000"/>
        </w:rPr>
        <w:t>Temperature Range</w:t>
      </w:r>
      <w:r w:rsidR="00545047" w:rsidRPr="005D775B">
        <w:rPr>
          <w:b/>
          <w:color w:val="C00000"/>
        </w:rPr>
        <w:t>:</w:t>
      </w:r>
    </w:p>
    <w:p w14:paraId="21D2229A" w14:textId="77777777" w:rsidR="00545047" w:rsidRPr="005D775B" w:rsidRDefault="00545047" w:rsidP="00F142DA">
      <w:pPr>
        <w:ind w:left="720"/>
        <w:rPr>
          <w:b/>
          <w:color w:val="C00000"/>
        </w:rPr>
      </w:pPr>
    </w:p>
    <w:p w14:paraId="15862A1E" w14:textId="77777777" w:rsidR="00F142DA" w:rsidRPr="005D775B" w:rsidRDefault="00F142DA" w:rsidP="00F142DA">
      <w:pPr>
        <w:ind w:left="720"/>
        <w:rPr>
          <w:b/>
          <w:color w:val="C00000"/>
        </w:rPr>
      </w:pPr>
      <w:r w:rsidRPr="005D775B">
        <w:rPr>
          <w:b/>
          <w:color w:val="C00000"/>
        </w:rPr>
        <w:t>Pressure Range</w:t>
      </w:r>
      <w:r w:rsidR="00545047" w:rsidRPr="005D775B">
        <w:rPr>
          <w:b/>
          <w:color w:val="C00000"/>
        </w:rPr>
        <w:t>:</w:t>
      </w:r>
    </w:p>
    <w:p w14:paraId="570A6EE7" w14:textId="77777777" w:rsidR="00545047" w:rsidRPr="005D775B" w:rsidRDefault="00545047" w:rsidP="00F142DA">
      <w:pPr>
        <w:ind w:left="720"/>
        <w:rPr>
          <w:b/>
          <w:color w:val="C00000"/>
        </w:rPr>
      </w:pPr>
    </w:p>
    <w:p w14:paraId="464D81FD" w14:textId="77777777" w:rsidR="00F142DA" w:rsidRPr="005D775B" w:rsidRDefault="00F142DA" w:rsidP="00F142DA">
      <w:pPr>
        <w:ind w:left="720"/>
        <w:rPr>
          <w:b/>
          <w:color w:val="C00000"/>
        </w:rPr>
      </w:pPr>
      <w:r w:rsidRPr="005D775B">
        <w:rPr>
          <w:b/>
          <w:color w:val="C00000"/>
        </w:rPr>
        <w:t>Scale Range</w:t>
      </w:r>
      <w:r w:rsidR="00545047" w:rsidRPr="005D775B">
        <w:rPr>
          <w:b/>
          <w:color w:val="C00000"/>
        </w:rPr>
        <w:t>:</w:t>
      </w:r>
    </w:p>
    <w:p w14:paraId="26809A3B" w14:textId="77777777" w:rsidR="00545047" w:rsidRPr="005D775B" w:rsidRDefault="00545047" w:rsidP="00F142DA">
      <w:pPr>
        <w:ind w:left="720"/>
        <w:rPr>
          <w:b/>
          <w:color w:val="C00000"/>
        </w:rPr>
      </w:pPr>
    </w:p>
    <w:p w14:paraId="2EA9A2AD" w14:textId="77777777" w:rsidR="00F142DA" w:rsidRPr="005D775B" w:rsidRDefault="00F142DA" w:rsidP="00F142DA">
      <w:pPr>
        <w:ind w:left="720"/>
        <w:rPr>
          <w:b/>
          <w:color w:val="C00000"/>
        </w:rPr>
      </w:pPr>
      <w:r w:rsidRPr="005D775B">
        <w:rPr>
          <w:b/>
          <w:color w:val="C00000"/>
        </w:rPr>
        <w:t>Other Relevant Details</w:t>
      </w:r>
      <w:r w:rsidR="00545047" w:rsidRPr="005D775B">
        <w:rPr>
          <w:b/>
          <w:color w:val="C00000"/>
        </w:rPr>
        <w:t>:</w:t>
      </w:r>
    </w:p>
    <w:sectPr w:rsidR="00F142DA" w:rsidRPr="005D775B" w:rsidSect="00CE3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9CF7" w14:textId="77777777" w:rsidR="005F6091" w:rsidRDefault="005F6091" w:rsidP="006C29CD">
      <w:pPr>
        <w:spacing w:after="0" w:line="240" w:lineRule="auto"/>
      </w:pPr>
      <w:r>
        <w:separator/>
      </w:r>
    </w:p>
  </w:endnote>
  <w:endnote w:type="continuationSeparator" w:id="0">
    <w:p w14:paraId="520328F8" w14:textId="77777777" w:rsidR="005F6091" w:rsidRDefault="005F6091"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5A20" w14:textId="77777777" w:rsidR="00DE7612" w:rsidRDefault="00DE7612">
    <w:pPr>
      <w:pStyle w:val="Footer"/>
    </w:pPr>
    <w:r>
      <w:t>Template Revision Date March, 2020</w:t>
    </w:r>
  </w:p>
  <w:p w14:paraId="7E496CE4" w14:textId="77777777" w:rsidR="00DE7612" w:rsidRDefault="00DE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D401" w14:textId="77777777" w:rsidR="005F6091" w:rsidRDefault="005F6091" w:rsidP="006C29CD">
      <w:pPr>
        <w:spacing w:after="0" w:line="240" w:lineRule="auto"/>
      </w:pPr>
      <w:r>
        <w:separator/>
      </w:r>
    </w:p>
  </w:footnote>
  <w:footnote w:type="continuationSeparator" w:id="0">
    <w:p w14:paraId="1FF1741D" w14:textId="77777777" w:rsidR="005F6091" w:rsidRDefault="005F6091"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B3EE"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D17AE"/>
    <w:multiLevelType w:val="hybridMultilevel"/>
    <w:tmpl w:val="39D2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57F70"/>
    <w:rsid w:val="000D2FAB"/>
    <w:rsid w:val="001A7DC8"/>
    <w:rsid w:val="00263B8E"/>
    <w:rsid w:val="00275DF7"/>
    <w:rsid w:val="00290938"/>
    <w:rsid w:val="0033798A"/>
    <w:rsid w:val="0043118F"/>
    <w:rsid w:val="0044518B"/>
    <w:rsid w:val="004761A6"/>
    <w:rsid w:val="004F737D"/>
    <w:rsid w:val="00526C74"/>
    <w:rsid w:val="00545047"/>
    <w:rsid w:val="00545DCD"/>
    <w:rsid w:val="005D775B"/>
    <w:rsid w:val="005F6091"/>
    <w:rsid w:val="006C29CD"/>
    <w:rsid w:val="008C5EA6"/>
    <w:rsid w:val="00934389"/>
    <w:rsid w:val="009B2396"/>
    <w:rsid w:val="00A039F9"/>
    <w:rsid w:val="00A322A9"/>
    <w:rsid w:val="00A613B6"/>
    <w:rsid w:val="00A74AA5"/>
    <w:rsid w:val="00AA16E2"/>
    <w:rsid w:val="00AB12CE"/>
    <w:rsid w:val="00B15690"/>
    <w:rsid w:val="00C365B2"/>
    <w:rsid w:val="00C62568"/>
    <w:rsid w:val="00CE3517"/>
    <w:rsid w:val="00D0208A"/>
    <w:rsid w:val="00D67A1E"/>
    <w:rsid w:val="00DE7612"/>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margin;mso-position-vertical-relative:margin" fill="f" fillcolor="white" stroke="f">
      <v:fill color="white" on="f"/>
      <v:stroke on="f"/>
    </o:shapedefaults>
    <o:shapelayout v:ext="edit">
      <o:idmap v:ext="edit" data="1"/>
    </o:shapelayout>
  </w:shapeDefaults>
  <w:decimalSymbol w:val="."/>
  <w:listSeparator w:val=","/>
  <w14:docId w14:val="6808ED79"/>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NormalWeb">
    <w:name w:val="Normal (Web)"/>
    <w:basedOn w:val="Normal"/>
    <w:rsid w:val="00A74A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18F"/>
    <w:rPr>
      <w:color w:val="0563C1" w:themeColor="hyperlink"/>
      <w:u w:val="single"/>
    </w:rPr>
  </w:style>
  <w:style w:type="character" w:styleId="FollowedHyperlink">
    <w:name w:val="FollowedHyperlink"/>
    <w:basedOn w:val="DefaultParagraphFont"/>
    <w:uiPriority w:val="99"/>
    <w:semiHidden/>
    <w:unhideWhenUsed/>
    <w:rsid w:val="0043118F"/>
    <w:rPr>
      <w:color w:val="954F72" w:themeColor="followedHyperlink"/>
      <w:u w:val="single"/>
    </w:rPr>
  </w:style>
  <w:style w:type="character" w:styleId="Strong">
    <w:name w:val="Strong"/>
    <w:uiPriority w:val="22"/>
    <w:qFormat/>
    <w:rsid w:val="00431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hs.ucsb.edu/files/docs/chp/2020_particularly_hazardous_list.pdf" TargetMode="External"/><Relationship Id="rId4" Type="http://schemas.openxmlformats.org/officeDocument/2006/relationships/webSettings" Target="webSettings.xml"/><Relationship Id="rId9" Type="http://schemas.openxmlformats.org/officeDocument/2006/relationships/hyperlink" Target="https://www.ehs.ucsb.edu/files/docs/chp/2020_particularly_hazardous_li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 Moretto</cp:lastModifiedBy>
  <cp:revision>2</cp:revision>
  <dcterms:created xsi:type="dcterms:W3CDTF">2026-04-14T20:22:00Z</dcterms:created>
  <dcterms:modified xsi:type="dcterms:W3CDTF">2026-04-14T20:22:00Z</dcterms:modified>
</cp:coreProperties>
</file>