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7DA5" w14:textId="77777777" w:rsidR="00934389" w:rsidRDefault="006C29CD" w:rsidP="006C29CD">
      <w:pPr>
        <w:pStyle w:val="Heading2"/>
        <w:spacing w:before="0"/>
        <w:jc w:val="center"/>
      </w:pPr>
      <w:bookmarkStart w:id="0" w:name="_Hlk227158487"/>
      <w:bookmarkEnd w:id="0"/>
      <w:r>
        <w:t>Standard Operating Procedure</w:t>
      </w:r>
    </w:p>
    <w:p w14:paraId="54A06A36" w14:textId="77777777" w:rsidR="00855BC3" w:rsidRDefault="00855BC3" w:rsidP="00855BC3"/>
    <w:p w14:paraId="040B5D4D" w14:textId="21AA8784" w:rsidR="00855BC3" w:rsidRPr="00855BC3" w:rsidRDefault="00855BC3" w:rsidP="00855BC3">
      <w:pPr>
        <w:jc w:val="center"/>
      </w:pPr>
      <w:r>
        <w:rPr>
          <w:noProof/>
        </w:rPr>
        <w:drawing>
          <wp:inline distT="0" distB="0" distL="0" distR="0" wp14:anchorId="261D8D53" wp14:editId="56C36FBC">
            <wp:extent cx="914400" cy="914400"/>
            <wp:effectExtent l="0" t="0" r="0" b="0"/>
            <wp:docPr id="5" name="Picture 5"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FEAE121" w14:textId="77777777" w:rsidR="006C29CD" w:rsidRPr="00526C74" w:rsidRDefault="00DE7A36" w:rsidP="006C29CD">
      <w:pPr>
        <w:pStyle w:val="Heading1"/>
        <w:spacing w:before="0"/>
        <w:jc w:val="center"/>
        <w:rPr>
          <w:b/>
          <w:sz w:val="48"/>
          <w:szCs w:val="48"/>
        </w:rPr>
      </w:pPr>
      <w:r>
        <w:rPr>
          <w:b/>
          <w:sz w:val="48"/>
          <w:szCs w:val="48"/>
        </w:rPr>
        <w:t>Corrosives</w:t>
      </w:r>
    </w:p>
    <w:p w14:paraId="50CBA60C" w14:textId="77777777" w:rsidR="006C29CD" w:rsidRDefault="00275DF7" w:rsidP="00275DF7">
      <w:pPr>
        <w:pStyle w:val="Heading2"/>
      </w:pPr>
      <w:r>
        <w:t>Overview</w:t>
      </w:r>
    </w:p>
    <w:p w14:paraId="2FAE0C40" w14:textId="52936DC6" w:rsidR="00497AE9" w:rsidRDefault="00497AE9" w:rsidP="00275DF7">
      <w:pPr>
        <w:rPr>
          <w:i/>
        </w:rPr>
      </w:pPr>
      <w:r>
        <w:t>Corrosives are materials, acids and bases</w:t>
      </w:r>
      <w:r w:rsidR="00147CCD">
        <w:t>,</w:t>
      </w:r>
      <w:r>
        <w:t xml:space="preserve"> that cause the destruction of exposed tissues and mucous membranes.  Rapid damage can occur to eyes and skin, as well as to the respiratory tract (inhalation) and gastrointestinal tract (ingestion).  Strong corrosive solutions have a pH &lt;2.5 (strong acids) or &gt;11 (strong bases) and cause damage via the reaction of hydroxide ions (OH</w:t>
      </w:r>
      <w:r w:rsidRPr="00497AE9">
        <w:rPr>
          <w:vertAlign w:val="superscript"/>
        </w:rPr>
        <w:t>-</w:t>
      </w:r>
      <w:r>
        <w:t>) or hydronium ions (H</w:t>
      </w:r>
      <w:r w:rsidRPr="00497AE9">
        <w:rPr>
          <w:vertAlign w:val="subscript"/>
        </w:rPr>
        <w:t>3</w:t>
      </w:r>
      <w:r>
        <w:t>O</w:t>
      </w:r>
      <w:r w:rsidRPr="00497AE9">
        <w:rPr>
          <w:vertAlign w:val="superscript"/>
        </w:rPr>
        <w:t>+</w:t>
      </w:r>
      <w:r>
        <w:t xml:space="preserve">) with tissue.  </w:t>
      </w:r>
      <w:r w:rsidRPr="00497AE9">
        <w:rPr>
          <w:i/>
        </w:rPr>
        <w:t xml:space="preserve">This SOP </w:t>
      </w:r>
      <w:r w:rsidRPr="00497AE9">
        <w:rPr>
          <w:i/>
          <w:u w:val="single"/>
        </w:rPr>
        <w:t>does not</w:t>
      </w:r>
      <w:r w:rsidRPr="00497AE9">
        <w:rPr>
          <w:i/>
        </w:rPr>
        <w:t xml:space="preserve"> cover oxidizing acids (e.g. Nitric acid, perchloric acid), or corrosives with other highly hazardous properties (e.g. hydrofluoric acid)</w:t>
      </w:r>
      <w:r>
        <w:rPr>
          <w:i/>
        </w:rPr>
        <w:t>.</w:t>
      </w:r>
      <w:r w:rsidRPr="00497AE9">
        <w:rPr>
          <w:i/>
        </w:rPr>
        <w:t xml:space="preserve">  </w:t>
      </w:r>
      <w:r w:rsidR="00F05981">
        <w:rPr>
          <w:i/>
        </w:rPr>
        <w:t>If using</w:t>
      </w:r>
      <w:r>
        <w:rPr>
          <w:i/>
        </w:rPr>
        <w:t>, please see the SOP specific to t</w:t>
      </w:r>
      <w:r w:rsidRPr="00497AE9">
        <w:rPr>
          <w:i/>
        </w:rPr>
        <w:t>hese ma</w:t>
      </w:r>
      <w:r>
        <w:rPr>
          <w:i/>
        </w:rPr>
        <w:t>terials</w:t>
      </w:r>
      <w:r w:rsidRPr="00497AE9">
        <w:rPr>
          <w:i/>
        </w:rPr>
        <w:t>.</w:t>
      </w:r>
    </w:p>
    <w:p w14:paraId="4318D0B0" w14:textId="77777777" w:rsidR="00BB6A24" w:rsidRDefault="00BB6A24" w:rsidP="00275DF7"/>
    <w:p w14:paraId="2A0AB6D2" w14:textId="77777777" w:rsidR="00AA16E2" w:rsidRDefault="00AA16E2" w:rsidP="00AA16E2">
      <w:pPr>
        <w:pStyle w:val="Heading2"/>
      </w:pPr>
      <w:r>
        <w:t>Special Handling and Storage Concerns</w:t>
      </w:r>
    </w:p>
    <w:p w14:paraId="781469AE" w14:textId="77777777" w:rsidR="00A613B6" w:rsidRDefault="00A613B6" w:rsidP="00AA16E2">
      <w:pPr>
        <w:rPr>
          <w:b/>
        </w:rPr>
      </w:pPr>
      <w:r>
        <w:rPr>
          <w:b/>
        </w:rPr>
        <w:t>Personal Protective Equipment</w:t>
      </w:r>
    </w:p>
    <w:p w14:paraId="42273EC8" w14:textId="77777777" w:rsidR="00A613B6" w:rsidRDefault="00D667C0" w:rsidP="00D667C0">
      <w:pPr>
        <w:pStyle w:val="ListParagraph"/>
        <w:numPr>
          <w:ilvl w:val="0"/>
          <w:numId w:val="2"/>
        </w:numPr>
      </w:pPr>
      <w:r>
        <w:t>Traditional white lab coat.  Chemical-resistant apron when working with large volumes.</w:t>
      </w:r>
    </w:p>
    <w:p w14:paraId="76A0612F" w14:textId="77777777" w:rsidR="00D667C0" w:rsidRDefault="00D667C0" w:rsidP="00D667C0">
      <w:pPr>
        <w:pStyle w:val="ListParagraph"/>
        <w:numPr>
          <w:ilvl w:val="0"/>
          <w:numId w:val="2"/>
        </w:numPr>
      </w:pPr>
      <w:r>
        <w:t>Nitrile or neoprene gloves are adequate for possible incidental exposure.  Consult a glove chart if large splashes are possible.</w:t>
      </w:r>
      <w:r w:rsidR="005156D6">
        <w:t xml:space="preserve">  </w:t>
      </w:r>
      <w:r w:rsidR="005156D6">
        <w:rPr>
          <w:i/>
        </w:rPr>
        <w:t>No latex gloves!</w:t>
      </w:r>
    </w:p>
    <w:p w14:paraId="01BD42D0" w14:textId="77777777" w:rsidR="00D667C0" w:rsidRDefault="00D667C0" w:rsidP="00D667C0">
      <w:pPr>
        <w:pStyle w:val="ListParagraph"/>
        <w:numPr>
          <w:ilvl w:val="0"/>
          <w:numId w:val="2"/>
        </w:numPr>
      </w:pPr>
      <w:r>
        <w:t>ANSI Z87.1-compliant safety glasses.  Safety goggles or safety goggles plus face shield if a large splash hazard is present.</w:t>
      </w:r>
    </w:p>
    <w:p w14:paraId="54B8C70E" w14:textId="77777777" w:rsidR="00A613B6" w:rsidRDefault="00A613B6" w:rsidP="00AA16E2">
      <w:r>
        <w:rPr>
          <w:b/>
        </w:rPr>
        <w:t>Special Storage Requirements</w:t>
      </w:r>
    </w:p>
    <w:p w14:paraId="4FB94558" w14:textId="77777777" w:rsidR="00A613B6" w:rsidRDefault="00625063" w:rsidP="00AA16E2">
      <w:r>
        <w:t xml:space="preserve">Acids and bases must be segregated in storage.  Store in chemically-resistant secondary containers (e.g. polypropylene tubs).  Store below eye level.  </w:t>
      </w:r>
      <w:r w:rsidR="007403E4">
        <w:t xml:space="preserve">Segregate from active metals such as sodium, potassium, </w:t>
      </w:r>
      <w:proofErr w:type="gramStart"/>
      <w:r w:rsidR="007403E4">
        <w:t>magnesium ,</w:t>
      </w:r>
      <w:proofErr w:type="gramEnd"/>
      <w:r w:rsidR="007403E4">
        <w:t>etc.</w:t>
      </w:r>
      <w:r w:rsidR="00EF524E">
        <w:t xml:space="preserve">  Use a corrosives storage cabinet if available.</w:t>
      </w:r>
    </w:p>
    <w:p w14:paraId="11A628F9" w14:textId="77777777" w:rsidR="00A613B6" w:rsidRDefault="00A613B6" w:rsidP="00AA16E2">
      <w:r>
        <w:rPr>
          <w:b/>
        </w:rPr>
        <w:t>Engineering Controls</w:t>
      </w:r>
    </w:p>
    <w:p w14:paraId="2E7E906E" w14:textId="77777777" w:rsidR="00A613B6" w:rsidRDefault="00BB6A24" w:rsidP="00AA16E2">
      <w:r>
        <w:t>If your protocol does not permit the handling of these materials in a fume hood, assess the volatility of the material (e.g. hydrochloric acid) and contact EH&amp;S if alternative ventilation options are necessary.</w:t>
      </w:r>
    </w:p>
    <w:p w14:paraId="487799BC" w14:textId="77777777" w:rsidR="00BB6A24" w:rsidRDefault="00BB6A24" w:rsidP="00AA16E2">
      <w:r>
        <w:t xml:space="preserve">An eye wash/safety shower unit </w:t>
      </w:r>
      <w:r w:rsidRPr="00BB6A24">
        <w:rPr>
          <w:i/>
        </w:rPr>
        <w:t>must</w:t>
      </w:r>
      <w:r>
        <w:t xml:space="preserve"> be within a 10 second walk (about 35 feet) from where corrosives are being handled, with only a single intervening door, opening in the direction of travel.</w:t>
      </w:r>
    </w:p>
    <w:p w14:paraId="2F51AFF8" w14:textId="77777777" w:rsidR="00A613B6" w:rsidRDefault="00A613B6" w:rsidP="00AA16E2">
      <w:r>
        <w:rPr>
          <w:b/>
        </w:rPr>
        <w:t>Special Handling Considerations</w:t>
      </w:r>
    </w:p>
    <w:p w14:paraId="6BD87B6F" w14:textId="77777777" w:rsidR="00A613B6" w:rsidRDefault="00960015" w:rsidP="00AA16E2">
      <w:r>
        <w:lastRenderedPageBreak/>
        <w:t xml:space="preserve">When forming solutions/dilutions, to avoid serious splatter risk </w:t>
      </w:r>
      <w:r w:rsidRPr="00960015">
        <w:rPr>
          <w:b/>
          <w:i/>
        </w:rPr>
        <w:t>add the corrosive to water, and never the reverse</w:t>
      </w:r>
      <w:r>
        <w:t>.</w:t>
      </w:r>
    </w:p>
    <w:p w14:paraId="6B042FF5" w14:textId="77777777" w:rsidR="00A613B6" w:rsidRDefault="00960015" w:rsidP="00AA16E2">
      <w:r>
        <w:t>Acids can react with metals, releasing flammable hydrogen gas.</w:t>
      </w:r>
    </w:p>
    <w:p w14:paraId="1AB0B3BB" w14:textId="77777777" w:rsidR="00A613B6" w:rsidRDefault="00A613B6" w:rsidP="00AA16E2"/>
    <w:p w14:paraId="07EBCBCD" w14:textId="77777777" w:rsidR="00A613B6" w:rsidRDefault="00A613B6" w:rsidP="00A613B6">
      <w:pPr>
        <w:pStyle w:val="Heading2"/>
      </w:pPr>
      <w:r>
        <w:t>Waste Management</w:t>
      </w:r>
    </w:p>
    <w:p w14:paraId="7BF63A28" w14:textId="77777777" w:rsidR="00A613B6" w:rsidRPr="00801DDD" w:rsidRDefault="00801DDD" w:rsidP="00A613B6">
      <w:r>
        <w:t xml:space="preserve">Segregate acids of pH </w:t>
      </w:r>
      <w:r>
        <w:rPr>
          <w:u w:val="single"/>
        </w:rPr>
        <w:t>&lt;</w:t>
      </w:r>
      <w:r>
        <w:t xml:space="preserve">2, bases of pH </w:t>
      </w:r>
      <w:r>
        <w:rPr>
          <w:u w:val="single"/>
        </w:rPr>
        <w:t>&gt;</w:t>
      </w:r>
      <w:r>
        <w:t xml:space="preserve">12.5, and oxidizing acids.  </w:t>
      </w:r>
    </w:p>
    <w:p w14:paraId="302203B3" w14:textId="77777777" w:rsidR="00A613B6" w:rsidRDefault="00A613B6" w:rsidP="00A613B6">
      <w:pPr>
        <w:pStyle w:val="Heading2"/>
      </w:pPr>
      <w:r>
        <w:t>First Aid and Emergencies</w:t>
      </w:r>
    </w:p>
    <w:p w14:paraId="23F4A48C" w14:textId="77777777" w:rsidR="00AB12CE" w:rsidRDefault="00AB12CE" w:rsidP="00AB12CE">
      <w:pPr>
        <w:rPr>
          <w:b/>
        </w:rPr>
      </w:pPr>
      <w:r>
        <w:rPr>
          <w:b/>
        </w:rPr>
        <w:t>Spill</w:t>
      </w:r>
    </w:p>
    <w:p w14:paraId="7B596360" w14:textId="77777777" w:rsidR="00AB12CE" w:rsidRDefault="00A34550" w:rsidP="00AB12CE">
      <w:r>
        <w:t>It is best practice to keep acid and base neutralizers in the laboratory spill kit if corrosives are used</w:t>
      </w:r>
      <w:r w:rsidR="00874EB4">
        <w:t xml:space="preserve"> (e.g. sodium bicarbonate, citric acid).</w:t>
      </w:r>
    </w:p>
    <w:p w14:paraId="2F4655E2" w14:textId="77777777" w:rsidR="00AB12CE" w:rsidRPr="00AB12CE" w:rsidRDefault="00AB12CE" w:rsidP="00AB12CE">
      <w:pPr>
        <w:rPr>
          <w:b/>
        </w:rPr>
      </w:pPr>
      <w:r>
        <w:rPr>
          <w:b/>
        </w:rPr>
        <w:t>Personnel Exposure</w:t>
      </w:r>
    </w:p>
    <w:p w14:paraId="38598A41" w14:textId="77777777" w:rsidR="00A613B6" w:rsidRDefault="00731A9B" w:rsidP="00A613B6">
      <w:r>
        <w:t>Standard measures apply.  Pay extra attention to flushing affected skin/eyes with water for a full 15 minutes using an eyewash/safety shower unit.</w:t>
      </w:r>
    </w:p>
    <w:p w14:paraId="5E19C092" w14:textId="77777777" w:rsidR="008C5EA6" w:rsidRPr="00855BC3" w:rsidRDefault="008C5EA6" w:rsidP="008C5EA6">
      <w:pPr>
        <w:pStyle w:val="Heading2"/>
        <w:rPr>
          <w:color w:val="C00000"/>
        </w:rPr>
      </w:pPr>
      <w:r w:rsidRPr="00855BC3">
        <w:rPr>
          <w:color w:val="C00000"/>
        </w:rPr>
        <w:t>Laboratory Specific Information</w:t>
      </w:r>
    </w:p>
    <w:p w14:paraId="1CFD7C87" w14:textId="77777777" w:rsidR="008C5EA6" w:rsidRPr="00855BC3" w:rsidRDefault="008C5EA6" w:rsidP="008C5EA6">
      <w:pPr>
        <w:rPr>
          <w:b/>
          <w:color w:val="C00000"/>
        </w:rPr>
      </w:pPr>
      <w:r w:rsidRPr="00855BC3">
        <w:rPr>
          <w:b/>
          <w:color w:val="C00000"/>
        </w:rPr>
        <w:t>Prior Approval</w:t>
      </w:r>
      <w:r w:rsidR="00545047" w:rsidRPr="00855BC3">
        <w:rPr>
          <w:b/>
          <w:color w:val="C00000"/>
        </w:rPr>
        <w:t xml:space="preserve"> </w:t>
      </w:r>
      <w:r w:rsidR="00A322A9" w:rsidRPr="00855BC3">
        <w:rPr>
          <w:b/>
          <w:color w:val="C00000"/>
        </w:rPr>
        <w:t>Required</w:t>
      </w:r>
    </w:p>
    <w:p w14:paraId="439F1891" w14:textId="77777777" w:rsidR="00545047" w:rsidRPr="00855BC3"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855BC3">
            <w:rPr>
              <w:rFonts w:ascii="MS Gothic" w:eastAsia="MS Gothic" w:hAnsi="MS Gothic" w:hint="eastAsia"/>
              <w:b/>
              <w:color w:val="C00000"/>
            </w:rPr>
            <w:t>☐</w:t>
          </w:r>
        </w:sdtContent>
      </w:sdt>
      <w:r w:rsidR="00545047" w:rsidRPr="00855BC3">
        <w:rPr>
          <w:b/>
          <w:color w:val="C00000"/>
        </w:rPr>
        <w:t xml:space="preserve">  NO</w:t>
      </w:r>
    </w:p>
    <w:p w14:paraId="497E3E21" w14:textId="77777777" w:rsidR="00545047" w:rsidRPr="00855BC3"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855BC3">
            <w:rPr>
              <w:rFonts w:ascii="MS Gothic" w:eastAsia="MS Gothic" w:hAnsi="MS Gothic" w:hint="eastAsia"/>
              <w:b/>
              <w:color w:val="C00000"/>
            </w:rPr>
            <w:t>☐</w:t>
          </w:r>
        </w:sdtContent>
      </w:sdt>
      <w:r w:rsidR="00545047" w:rsidRPr="00855BC3">
        <w:rPr>
          <w:b/>
          <w:color w:val="C00000"/>
        </w:rPr>
        <w:t xml:space="preserve">  YES (describe):</w:t>
      </w:r>
    </w:p>
    <w:p w14:paraId="0B224E76" w14:textId="77777777" w:rsidR="008C5EA6" w:rsidRPr="00855BC3" w:rsidRDefault="008C5EA6" w:rsidP="008C5EA6">
      <w:pPr>
        <w:rPr>
          <w:color w:val="C00000"/>
        </w:rPr>
      </w:pPr>
    </w:p>
    <w:p w14:paraId="3E28A982" w14:textId="77777777" w:rsidR="008C5EA6" w:rsidRPr="00855BC3" w:rsidRDefault="008C5EA6" w:rsidP="008C5EA6">
      <w:pPr>
        <w:rPr>
          <w:b/>
          <w:color w:val="C00000"/>
        </w:rPr>
      </w:pPr>
      <w:r w:rsidRPr="00855BC3">
        <w:rPr>
          <w:b/>
          <w:color w:val="C00000"/>
        </w:rPr>
        <w:t>Designated Area</w:t>
      </w:r>
    </w:p>
    <w:p w14:paraId="38FBB33F" w14:textId="77777777" w:rsidR="00A039F9" w:rsidRPr="00855BC3"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855BC3">
            <w:rPr>
              <w:rFonts w:ascii="MS Gothic" w:eastAsia="MS Gothic" w:hAnsi="MS Gothic" w:hint="eastAsia"/>
              <w:b/>
              <w:color w:val="C00000"/>
            </w:rPr>
            <w:t>☐</w:t>
          </w:r>
        </w:sdtContent>
      </w:sdt>
      <w:r w:rsidR="00545047" w:rsidRPr="00855BC3">
        <w:rPr>
          <w:b/>
          <w:color w:val="C00000"/>
        </w:rPr>
        <w:t xml:space="preserve">  </w:t>
      </w:r>
      <w:r w:rsidR="00A039F9" w:rsidRPr="00855BC3">
        <w:rPr>
          <w:b/>
          <w:color w:val="C00000"/>
        </w:rPr>
        <w:t>Entire Laboratory Area</w:t>
      </w:r>
    </w:p>
    <w:p w14:paraId="2B185B9E" w14:textId="77777777" w:rsidR="00A039F9" w:rsidRPr="00855BC3"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855BC3">
            <w:rPr>
              <w:rFonts w:ascii="MS Gothic" w:eastAsia="MS Gothic" w:hAnsi="MS Gothic" w:hint="eastAsia"/>
              <w:b/>
              <w:color w:val="C00000"/>
            </w:rPr>
            <w:t>☐</w:t>
          </w:r>
        </w:sdtContent>
      </w:sdt>
      <w:r w:rsidR="00545047" w:rsidRPr="00855BC3">
        <w:rPr>
          <w:b/>
          <w:color w:val="C00000"/>
        </w:rPr>
        <w:t xml:space="preserve">  </w:t>
      </w:r>
      <w:r w:rsidR="00A039F9" w:rsidRPr="00855BC3">
        <w:rPr>
          <w:b/>
          <w:color w:val="C00000"/>
        </w:rPr>
        <w:t>Other</w:t>
      </w:r>
      <w:r w:rsidR="00545047" w:rsidRPr="00855BC3">
        <w:rPr>
          <w:b/>
          <w:color w:val="C00000"/>
        </w:rPr>
        <w:t xml:space="preserve"> (describe):</w:t>
      </w:r>
    </w:p>
    <w:p w14:paraId="607F8D2B" w14:textId="77777777" w:rsidR="008C5EA6" w:rsidRPr="00855BC3" w:rsidRDefault="008C5EA6" w:rsidP="008C5EA6">
      <w:pPr>
        <w:rPr>
          <w:color w:val="C00000"/>
        </w:rPr>
      </w:pPr>
    </w:p>
    <w:p w14:paraId="1857A37C" w14:textId="77777777" w:rsidR="008C5EA6" w:rsidRPr="00855BC3" w:rsidRDefault="00F142DA" w:rsidP="008C5EA6">
      <w:pPr>
        <w:rPr>
          <w:b/>
          <w:color w:val="C00000"/>
        </w:rPr>
      </w:pPr>
      <w:r w:rsidRPr="00855BC3">
        <w:rPr>
          <w:b/>
          <w:color w:val="C00000"/>
        </w:rPr>
        <w:t>Experimental Conditions of Use</w:t>
      </w:r>
    </w:p>
    <w:p w14:paraId="75277EFF" w14:textId="77777777" w:rsidR="00F142DA" w:rsidRPr="00855BC3" w:rsidRDefault="00F142DA" w:rsidP="00F142DA">
      <w:pPr>
        <w:ind w:left="720"/>
        <w:rPr>
          <w:b/>
          <w:color w:val="C00000"/>
        </w:rPr>
      </w:pPr>
      <w:r w:rsidRPr="00855BC3">
        <w:rPr>
          <w:b/>
          <w:color w:val="C00000"/>
        </w:rPr>
        <w:t>Temperature Range</w:t>
      </w:r>
      <w:r w:rsidR="00545047" w:rsidRPr="00855BC3">
        <w:rPr>
          <w:b/>
          <w:color w:val="C00000"/>
        </w:rPr>
        <w:t>:</w:t>
      </w:r>
    </w:p>
    <w:p w14:paraId="073FEA43" w14:textId="77777777" w:rsidR="00545047" w:rsidRPr="00855BC3" w:rsidRDefault="00545047" w:rsidP="00F142DA">
      <w:pPr>
        <w:ind w:left="720"/>
        <w:rPr>
          <w:b/>
          <w:color w:val="C00000"/>
        </w:rPr>
      </w:pPr>
    </w:p>
    <w:p w14:paraId="3A0AB5ED" w14:textId="77777777" w:rsidR="00F142DA" w:rsidRPr="00855BC3" w:rsidRDefault="00F142DA" w:rsidP="00F142DA">
      <w:pPr>
        <w:ind w:left="720"/>
        <w:rPr>
          <w:b/>
          <w:color w:val="C00000"/>
        </w:rPr>
      </w:pPr>
      <w:r w:rsidRPr="00855BC3">
        <w:rPr>
          <w:b/>
          <w:color w:val="C00000"/>
        </w:rPr>
        <w:t>Pressure Range</w:t>
      </w:r>
      <w:r w:rsidR="00545047" w:rsidRPr="00855BC3">
        <w:rPr>
          <w:b/>
          <w:color w:val="C00000"/>
        </w:rPr>
        <w:t>:</w:t>
      </w:r>
    </w:p>
    <w:p w14:paraId="47F217AB" w14:textId="77777777" w:rsidR="00545047" w:rsidRPr="00855BC3" w:rsidRDefault="00545047" w:rsidP="00F142DA">
      <w:pPr>
        <w:ind w:left="720"/>
        <w:rPr>
          <w:b/>
          <w:color w:val="C00000"/>
        </w:rPr>
      </w:pPr>
    </w:p>
    <w:p w14:paraId="2D82DB68" w14:textId="77777777" w:rsidR="00F142DA" w:rsidRPr="00855BC3" w:rsidRDefault="00F142DA" w:rsidP="00F142DA">
      <w:pPr>
        <w:ind w:left="720"/>
        <w:rPr>
          <w:b/>
          <w:color w:val="C00000"/>
        </w:rPr>
      </w:pPr>
      <w:r w:rsidRPr="00855BC3">
        <w:rPr>
          <w:b/>
          <w:color w:val="C00000"/>
        </w:rPr>
        <w:t>Scale Range</w:t>
      </w:r>
      <w:r w:rsidR="00545047" w:rsidRPr="00855BC3">
        <w:rPr>
          <w:b/>
          <w:color w:val="C00000"/>
        </w:rPr>
        <w:t>:</w:t>
      </w:r>
    </w:p>
    <w:p w14:paraId="1027E7EC" w14:textId="77777777" w:rsidR="00545047" w:rsidRPr="00855BC3" w:rsidRDefault="00545047" w:rsidP="00F142DA">
      <w:pPr>
        <w:ind w:left="720"/>
        <w:rPr>
          <w:b/>
          <w:color w:val="C00000"/>
        </w:rPr>
      </w:pPr>
    </w:p>
    <w:p w14:paraId="65F8F29E" w14:textId="77777777" w:rsidR="00B7201A" w:rsidRPr="00855BC3" w:rsidRDefault="00F142DA" w:rsidP="00B7201A">
      <w:pPr>
        <w:ind w:left="720"/>
        <w:rPr>
          <w:b/>
          <w:color w:val="C00000"/>
        </w:rPr>
      </w:pPr>
      <w:r w:rsidRPr="00855BC3">
        <w:rPr>
          <w:b/>
          <w:color w:val="C00000"/>
        </w:rPr>
        <w:t>Other Relevant Details</w:t>
      </w:r>
      <w:r w:rsidR="00545047" w:rsidRPr="00855BC3">
        <w:rPr>
          <w:b/>
          <w:color w:val="C00000"/>
        </w:rPr>
        <w:t>:</w:t>
      </w:r>
    </w:p>
    <w:sectPr w:rsidR="00B7201A" w:rsidRPr="00855BC3" w:rsidSect="003B2B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ED63" w14:textId="77777777" w:rsidR="00A94982" w:rsidRDefault="00A94982" w:rsidP="006C29CD">
      <w:pPr>
        <w:spacing w:after="0" w:line="240" w:lineRule="auto"/>
      </w:pPr>
      <w:r>
        <w:separator/>
      </w:r>
    </w:p>
  </w:endnote>
  <w:endnote w:type="continuationSeparator" w:id="0">
    <w:p w14:paraId="484BC541" w14:textId="77777777" w:rsidR="00A94982" w:rsidRDefault="00A94982"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A335" w14:textId="77777777" w:rsidR="00F707AC" w:rsidRDefault="00B7201A">
    <w:pPr>
      <w:pStyle w:val="Footer"/>
    </w:pPr>
    <w:r>
      <w:t xml:space="preserve">Template </w:t>
    </w:r>
    <w:r w:rsidR="00F707AC">
      <w:t>Revision Date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E21D" w14:textId="77777777" w:rsidR="00A94982" w:rsidRDefault="00A94982" w:rsidP="006C29CD">
      <w:pPr>
        <w:spacing w:after="0" w:line="240" w:lineRule="auto"/>
      </w:pPr>
      <w:r>
        <w:separator/>
      </w:r>
    </w:p>
  </w:footnote>
  <w:footnote w:type="continuationSeparator" w:id="0">
    <w:p w14:paraId="7A03584E" w14:textId="77777777" w:rsidR="00A94982" w:rsidRDefault="00A94982"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1156"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294BBF"/>
    <w:multiLevelType w:val="hybridMultilevel"/>
    <w:tmpl w:val="64B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012051">
    <w:abstractNumId w:val="0"/>
  </w:num>
  <w:num w:numId="2" w16cid:durableId="30798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47CCD"/>
    <w:rsid w:val="00161CD1"/>
    <w:rsid w:val="00275DF7"/>
    <w:rsid w:val="00290938"/>
    <w:rsid w:val="003B2BB8"/>
    <w:rsid w:val="004761A6"/>
    <w:rsid w:val="00497AE9"/>
    <w:rsid w:val="005156D6"/>
    <w:rsid w:val="00526C74"/>
    <w:rsid w:val="00545047"/>
    <w:rsid w:val="00545DCD"/>
    <w:rsid w:val="005A47B6"/>
    <w:rsid w:val="00625063"/>
    <w:rsid w:val="006C29CD"/>
    <w:rsid w:val="00731A9B"/>
    <w:rsid w:val="007403E4"/>
    <w:rsid w:val="00757D1F"/>
    <w:rsid w:val="00776E70"/>
    <w:rsid w:val="00801DDD"/>
    <w:rsid w:val="00855BC3"/>
    <w:rsid w:val="008579BD"/>
    <w:rsid w:val="00874EB4"/>
    <w:rsid w:val="008C5EA6"/>
    <w:rsid w:val="00934389"/>
    <w:rsid w:val="00960015"/>
    <w:rsid w:val="00A039F9"/>
    <w:rsid w:val="00A322A9"/>
    <w:rsid w:val="00A34550"/>
    <w:rsid w:val="00A613B6"/>
    <w:rsid w:val="00A94982"/>
    <w:rsid w:val="00AA16E2"/>
    <w:rsid w:val="00AB12CE"/>
    <w:rsid w:val="00B15690"/>
    <w:rsid w:val="00B7201A"/>
    <w:rsid w:val="00BB6A24"/>
    <w:rsid w:val="00C62568"/>
    <w:rsid w:val="00D667C0"/>
    <w:rsid w:val="00D67A1E"/>
    <w:rsid w:val="00DE7A36"/>
    <w:rsid w:val="00E959F8"/>
    <w:rsid w:val="00EF524E"/>
    <w:rsid w:val="00F05981"/>
    <w:rsid w:val="00F142DA"/>
    <w:rsid w:val="00F7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68C3"/>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2026-04-15T22:15:00Z</dcterms:created>
  <dcterms:modified xsi:type="dcterms:W3CDTF">2026-04-15T22:15:00Z</dcterms:modified>
</cp:coreProperties>
</file>