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6F62B" w14:textId="77777777" w:rsidR="00934389" w:rsidRDefault="006C29CD" w:rsidP="006C29CD">
      <w:pPr>
        <w:pStyle w:val="Heading2"/>
        <w:spacing w:before="0"/>
        <w:jc w:val="center"/>
      </w:pPr>
      <w:bookmarkStart w:id="0" w:name="_Hlk227155400"/>
      <w:bookmarkEnd w:id="0"/>
      <w:r>
        <w:t>Standard Operating Procedure</w:t>
      </w:r>
    </w:p>
    <w:p w14:paraId="121857A6" w14:textId="77777777" w:rsidR="00C41245" w:rsidRDefault="00C41245" w:rsidP="00C41245"/>
    <w:p w14:paraId="25AC35C8" w14:textId="0BDB1C9F" w:rsidR="00C41245" w:rsidRPr="00C41245" w:rsidRDefault="00C41245" w:rsidP="00FD1704">
      <w:pPr>
        <w:jc w:val="center"/>
      </w:pPr>
      <w:r>
        <w:rPr>
          <w:noProof/>
        </w:rPr>
        <w:drawing>
          <wp:inline distT="0" distB="0" distL="0" distR="0" wp14:anchorId="54E2FD5A" wp14:editId="7AF788E1">
            <wp:extent cx="914400" cy="914400"/>
            <wp:effectExtent l="0" t="0" r="0" b="0"/>
            <wp:docPr id="5" name="Picture 5" descr="GHS pictogram, corrosion.  Skin corrosion and burns, eye damage, corrosive to me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HS pictogram, corrosion.  Skin corrosion and burns, eye damage, corrosive to metal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742571E9" wp14:editId="34CB6BE9">
            <wp:extent cx="914400" cy="914400"/>
            <wp:effectExtent l="0" t="0" r="0" b="0"/>
            <wp:docPr id="4" name="Picture 4" descr="GHS pictogram, health hazard.  Carcinogen, reproductive toxicity, target organ toxicity, Mutagenicity, aspiration tox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HS pictogram, health hazard.  Carcinogen, reproductive toxicity, target organ toxicity, Mutagenicity, aspiration toxic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6EDDF09A" wp14:editId="14FFCF96">
            <wp:extent cx="914400" cy="914400"/>
            <wp:effectExtent l="0" t="0" r="0" b="0"/>
            <wp:docPr id="3" name="Picture 3" descr="GHS pictogram, skull and crossbones.  Acute toxicity (fatal or 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HS pictogram, skull and crossbones.  Acute toxicity (fatal or toxi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5CACF4B5" wp14:editId="106F32E2">
            <wp:extent cx="914400" cy="914400"/>
            <wp:effectExtent l="0" t="0" r="0" b="0"/>
            <wp:docPr id="2" name="Picture 2" descr="GHS pictogram gas cylinder.  Gases under pres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S pictogram gas cylinder.  Gases under press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4D715A">
        <w:rPr>
          <w:rFonts w:cstheme="minorHAnsi"/>
          <w:noProof/>
        </w:rPr>
        <w:drawing>
          <wp:inline distT="0" distB="0" distL="0" distR="0" wp14:anchorId="0E331376" wp14:editId="587E5807">
            <wp:extent cx="914400" cy="914400"/>
            <wp:effectExtent l="0" t="0" r="0" b="0"/>
            <wp:docPr id="1" name="Picture 1" descr="GHS Pictogram, flame.  Flammables, self-reactives, pyrophorics, self-heating, emitsflammable gas, organic perox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HS Pictogram, flame.  Flammables, self-reactives, pyrophorics, self-heating, emitsflammable gas, organic peroxid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2C2E96CE" w14:textId="77777777" w:rsidR="006C29CD" w:rsidRPr="00526C74" w:rsidRDefault="00D74673" w:rsidP="006C29CD">
      <w:pPr>
        <w:pStyle w:val="Heading1"/>
        <w:spacing w:before="0"/>
        <w:jc w:val="center"/>
        <w:rPr>
          <w:b/>
          <w:sz w:val="48"/>
          <w:szCs w:val="48"/>
        </w:rPr>
      </w:pPr>
      <w:r>
        <w:rPr>
          <w:b/>
          <w:sz w:val="48"/>
          <w:szCs w:val="48"/>
        </w:rPr>
        <w:t>Ethylene Oxide</w:t>
      </w:r>
    </w:p>
    <w:p w14:paraId="125C25BF" w14:textId="23FF2CF2" w:rsidR="006C29CD" w:rsidRDefault="00275DF7" w:rsidP="00275DF7">
      <w:pPr>
        <w:pStyle w:val="Heading2"/>
      </w:pPr>
      <w:r>
        <w:t>Overview</w:t>
      </w:r>
    </w:p>
    <w:p w14:paraId="7420B9BF" w14:textId="6C7196A4" w:rsidR="00B240E9" w:rsidRPr="004D715A" w:rsidRDefault="00B240E9" w:rsidP="00B240E9">
      <w:pPr>
        <w:pStyle w:val="NormalWeb"/>
        <w:rPr>
          <w:rFonts w:asciiTheme="minorHAnsi" w:hAnsiTheme="minorHAnsi" w:cstheme="minorHAnsi"/>
          <w:sz w:val="22"/>
          <w:szCs w:val="22"/>
          <w:lang w:val="en"/>
        </w:rPr>
      </w:pPr>
      <w:r w:rsidRPr="004D715A">
        <w:rPr>
          <w:rFonts w:asciiTheme="minorHAnsi" w:hAnsiTheme="minorHAnsi" w:cstheme="minorHAnsi"/>
          <w:sz w:val="22"/>
          <w:szCs w:val="22"/>
          <w:lang w:val="en"/>
        </w:rPr>
        <w:t xml:space="preserve">Ethylene oxide, or oxirane, is an </w:t>
      </w:r>
      <w:r w:rsidRPr="004D715A">
        <w:rPr>
          <w:rFonts w:asciiTheme="minorHAnsi" w:hAnsiTheme="minorHAnsi" w:cstheme="minorHAnsi"/>
          <w:b/>
          <w:sz w:val="22"/>
          <w:szCs w:val="22"/>
          <w:u w:val="single"/>
          <w:lang w:val="en"/>
        </w:rPr>
        <w:t>extremely flammable</w:t>
      </w:r>
      <w:r w:rsidRPr="004D715A">
        <w:rPr>
          <w:rFonts w:asciiTheme="minorHAnsi" w:hAnsiTheme="minorHAnsi" w:cstheme="minorHAnsi"/>
          <w:sz w:val="22"/>
          <w:szCs w:val="22"/>
          <w:lang w:val="en"/>
        </w:rPr>
        <w:t xml:space="preserve"> gas at room temperature.  Dissolved in water, it remains flammable at a concentration of 4% by volume, making it a serious explosion hazard if poured down the drain.  </w:t>
      </w:r>
    </w:p>
    <w:p w14:paraId="2682B86B" w14:textId="30F62B0A" w:rsidR="00B240E9" w:rsidRPr="004D715A" w:rsidRDefault="00B240E9" w:rsidP="00B240E9">
      <w:pPr>
        <w:pStyle w:val="NormalWeb"/>
        <w:rPr>
          <w:rFonts w:asciiTheme="minorHAnsi" w:hAnsiTheme="minorHAnsi" w:cstheme="minorHAnsi"/>
          <w:sz w:val="22"/>
          <w:szCs w:val="22"/>
          <w:lang w:val="en"/>
        </w:rPr>
      </w:pPr>
      <w:r w:rsidRPr="004D715A">
        <w:rPr>
          <w:rFonts w:asciiTheme="minorHAnsi" w:hAnsiTheme="minorHAnsi" w:cstheme="minorHAnsi"/>
          <w:sz w:val="22"/>
          <w:szCs w:val="22"/>
          <w:lang w:val="en"/>
        </w:rPr>
        <w:t xml:space="preserve">Ethylene oxide can </w:t>
      </w:r>
      <w:r w:rsidRPr="004D715A">
        <w:rPr>
          <w:rFonts w:asciiTheme="minorHAnsi" w:hAnsiTheme="minorHAnsi" w:cstheme="minorHAnsi"/>
          <w:b/>
          <w:sz w:val="22"/>
          <w:szCs w:val="22"/>
          <w:u w:val="single"/>
          <w:lang w:val="en"/>
        </w:rPr>
        <w:t>self-polymerize violently upon exposure to heat, acid, or base</w:t>
      </w:r>
      <w:r w:rsidRPr="004D715A">
        <w:rPr>
          <w:rFonts w:asciiTheme="minorHAnsi" w:hAnsiTheme="minorHAnsi" w:cstheme="minorHAnsi"/>
          <w:sz w:val="22"/>
          <w:szCs w:val="22"/>
          <w:lang w:val="en"/>
        </w:rPr>
        <w:t>.  Violent reaction can occur with exposure to copper or its alloys, and rust.  The heat of burning in a fire may cause the additional hazard of self-polymerization, resulting in explosion.</w:t>
      </w:r>
    </w:p>
    <w:p w14:paraId="7FE9A73A" w14:textId="77777777" w:rsidR="00B240E9" w:rsidRPr="004D715A" w:rsidRDefault="00B240E9" w:rsidP="00B240E9">
      <w:pPr>
        <w:pStyle w:val="NormalWeb"/>
        <w:rPr>
          <w:rFonts w:asciiTheme="minorHAnsi" w:hAnsiTheme="minorHAnsi" w:cstheme="minorHAnsi"/>
          <w:sz w:val="22"/>
          <w:szCs w:val="22"/>
          <w:lang w:val="en"/>
        </w:rPr>
      </w:pPr>
      <w:r w:rsidRPr="004D715A">
        <w:rPr>
          <w:rFonts w:asciiTheme="minorHAnsi" w:hAnsiTheme="minorHAnsi" w:cstheme="minorHAnsi"/>
          <w:sz w:val="22"/>
          <w:szCs w:val="22"/>
          <w:lang w:val="en"/>
        </w:rPr>
        <w:t xml:space="preserve">Ethylene oxide is classified as </w:t>
      </w:r>
      <w:r w:rsidRPr="004D715A">
        <w:rPr>
          <w:rFonts w:asciiTheme="minorHAnsi" w:hAnsiTheme="minorHAnsi" w:cstheme="minorHAnsi"/>
          <w:b/>
          <w:sz w:val="22"/>
          <w:szCs w:val="22"/>
          <w:u w:val="single"/>
          <w:lang w:val="en"/>
        </w:rPr>
        <w:t>Category 1B carcinogen</w:t>
      </w:r>
      <w:r w:rsidRPr="004D715A">
        <w:rPr>
          <w:rFonts w:asciiTheme="minorHAnsi" w:hAnsiTheme="minorHAnsi" w:cstheme="minorHAnsi"/>
          <w:sz w:val="22"/>
          <w:szCs w:val="22"/>
          <w:lang w:val="en"/>
        </w:rPr>
        <w:t>.</w:t>
      </w:r>
    </w:p>
    <w:p w14:paraId="41C14B6A" w14:textId="7BD34C5C" w:rsidR="00B240E9" w:rsidRPr="004D715A" w:rsidRDefault="00B240E9" w:rsidP="00B240E9">
      <w:pPr>
        <w:pStyle w:val="NormalWeb"/>
        <w:rPr>
          <w:rFonts w:asciiTheme="minorHAnsi" w:hAnsiTheme="minorHAnsi" w:cstheme="minorHAnsi"/>
          <w:sz w:val="22"/>
          <w:szCs w:val="22"/>
          <w:lang w:val="en"/>
        </w:rPr>
      </w:pPr>
      <w:r w:rsidRPr="004D715A">
        <w:rPr>
          <w:rFonts w:asciiTheme="minorHAnsi" w:hAnsiTheme="minorHAnsi" w:cstheme="minorHAnsi"/>
          <w:sz w:val="22"/>
          <w:szCs w:val="22"/>
          <w:lang w:val="en"/>
        </w:rPr>
        <w:t xml:space="preserve">Ethylene oxide is </w:t>
      </w:r>
      <w:r w:rsidRPr="004D715A">
        <w:rPr>
          <w:rFonts w:asciiTheme="minorHAnsi" w:hAnsiTheme="minorHAnsi" w:cstheme="minorHAnsi"/>
          <w:b/>
          <w:sz w:val="22"/>
          <w:szCs w:val="22"/>
          <w:u w:val="single"/>
          <w:lang w:val="en"/>
        </w:rPr>
        <w:t>acutely toxic if inhaled</w:t>
      </w:r>
      <w:r w:rsidRPr="004D715A">
        <w:rPr>
          <w:rFonts w:asciiTheme="minorHAnsi" w:hAnsiTheme="minorHAnsi" w:cstheme="minorHAnsi"/>
          <w:sz w:val="22"/>
          <w:szCs w:val="22"/>
          <w:lang w:val="en"/>
        </w:rPr>
        <w:t xml:space="preserve">, causing </w:t>
      </w:r>
      <w:r w:rsidR="00EE5163" w:rsidRPr="004D715A">
        <w:rPr>
          <w:rFonts w:asciiTheme="minorHAnsi" w:hAnsiTheme="minorHAnsi" w:cstheme="minorHAnsi"/>
          <w:sz w:val="22"/>
          <w:szCs w:val="22"/>
          <w:lang w:val="en"/>
        </w:rPr>
        <w:t>a variety of symptoms up to and including</w:t>
      </w:r>
      <w:r w:rsidR="00AE35DC" w:rsidRPr="004D715A">
        <w:rPr>
          <w:rFonts w:asciiTheme="minorHAnsi" w:hAnsiTheme="minorHAnsi" w:cstheme="minorHAnsi"/>
          <w:sz w:val="22"/>
          <w:szCs w:val="22"/>
          <w:lang w:val="en"/>
        </w:rPr>
        <w:t xml:space="preserve"> </w:t>
      </w:r>
      <w:r w:rsidR="00AE35DC" w:rsidRPr="004D715A">
        <w:rPr>
          <w:rFonts w:asciiTheme="minorHAnsi" w:hAnsiTheme="minorHAnsi" w:cstheme="minorHAnsi"/>
          <w:i/>
          <w:sz w:val="22"/>
          <w:szCs w:val="22"/>
          <w:lang w:val="en"/>
        </w:rPr>
        <w:t>headaches, nausea,</w:t>
      </w:r>
      <w:r w:rsidRPr="004D715A">
        <w:rPr>
          <w:rFonts w:asciiTheme="minorHAnsi" w:hAnsiTheme="minorHAnsi" w:cstheme="minorHAnsi"/>
          <w:i/>
          <w:sz w:val="22"/>
          <w:szCs w:val="22"/>
          <w:lang w:val="en"/>
        </w:rPr>
        <w:t xml:space="preserve"> edema of the lungs, paralysis, convulsions and de</w:t>
      </w:r>
      <w:r w:rsidR="00EE5163" w:rsidRPr="004D715A">
        <w:rPr>
          <w:rFonts w:asciiTheme="minorHAnsi" w:hAnsiTheme="minorHAnsi" w:cstheme="minorHAnsi"/>
          <w:i/>
          <w:sz w:val="22"/>
          <w:szCs w:val="22"/>
          <w:lang w:val="en"/>
        </w:rPr>
        <w:t>ath</w:t>
      </w:r>
      <w:r w:rsidR="00EE5163" w:rsidRPr="004D715A">
        <w:rPr>
          <w:rFonts w:asciiTheme="minorHAnsi" w:hAnsiTheme="minorHAnsi" w:cstheme="minorHAnsi"/>
          <w:sz w:val="22"/>
          <w:szCs w:val="22"/>
          <w:lang w:val="en"/>
        </w:rPr>
        <w:t>.  Its odor threshold is &gt; 20</w:t>
      </w:r>
      <w:r w:rsidRPr="004D715A">
        <w:rPr>
          <w:rFonts w:asciiTheme="minorHAnsi" w:hAnsiTheme="minorHAnsi" w:cstheme="minorHAnsi"/>
          <w:sz w:val="22"/>
          <w:szCs w:val="22"/>
          <w:lang w:val="en"/>
        </w:rPr>
        <w:t>0 ppm, while its permissible exposure limit is 1 ppm, therefore the sense of smell does not provide adequate protection against its toxic effects.</w:t>
      </w:r>
      <w:r w:rsidR="00EE5163" w:rsidRPr="004D715A">
        <w:rPr>
          <w:rFonts w:asciiTheme="minorHAnsi" w:hAnsiTheme="minorHAnsi" w:cstheme="minorHAnsi"/>
          <w:sz w:val="22"/>
          <w:szCs w:val="22"/>
          <w:lang w:val="en"/>
        </w:rPr>
        <w:t xml:space="preserve"> </w:t>
      </w:r>
    </w:p>
    <w:p w14:paraId="2F76F85A" w14:textId="77777777" w:rsidR="00B240E9" w:rsidRPr="004D715A" w:rsidRDefault="00EE5163" w:rsidP="00AE35DC">
      <w:pPr>
        <w:pStyle w:val="NormalWeb"/>
        <w:rPr>
          <w:rFonts w:asciiTheme="minorHAnsi" w:hAnsiTheme="minorHAnsi" w:cstheme="minorHAnsi"/>
          <w:sz w:val="22"/>
          <w:szCs w:val="22"/>
          <w:lang w:val="en"/>
        </w:rPr>
      </w:pPr>
      <w:r w:rsidRPr="004D715A">
        <w:rPr>
          <w:rFonts w:asciiTheme="minorHAnsi" w:hAnsiTheme="minorHAnsi" w:cstheme="minorHAnsi"/>
          <w:sz w:val="22"/>
          <w:szCs w:val="22"/>
          <w:lang w:val="en"/>
        </w:rPr>
        <w:t xml:space="preserve">Ethylene oxide is </w:t>
      </w:r>
      <w:r w:rsidRPr="004D715A">
        <w:rPr>
          <w:rFonts w:asciiTheme="minorHAnsi" w:hAnsiTheme="minorHAnsi" w:cstheme="minorHAnsi"/>
          <w:b/>
          <w:sz w:val="22"/>
          <w:szCs w:val="22"/>
          <w:u w:val="single"/>
          <w:lang w:val="en"/>
        </w:rPr>
        <w:t>corrosive to tissue</w:t>
      </w:r>
      <w:r w:rsidRPr="004D715A">
        <w:rPr>
          <w:rFonts w:asciiTheme="minorHAnsi" w:hAnsiTheme="minorHAnsi" w:cstheme="minorHAnsi"/>
          <w:sz w:val="22"/>
          <w:szCs w:val="22"/>
          <w:lang w:val="en"/>
        </w:rPr>
        <w:t>.  Symptoms may be delayed.  Skin sensitization may also occur.  Contact with liquid ethylene oxide can cause severe frostbite.</w:t>
      </w:r>
    </w:p>
    <w:p w14:paraId="02225C2E" w14:textId="7929D526" w:rsidR="00275DF7" w:rsidRPr="004D715A" w:rsidRDefault="00275DF7" w:rsidP="00275DF7">
      <w:pPr>
        <w:rPr>
          <w:rFonts w:cstheme="minorHAnsi"/>
        </w:rPr>
      </w:pPr>
    </w:p>
    <w:p w14:paraId="7B370F1F" w14:textId="77777777" w:rsidR="00AA16E2" w:rsidRPr="004D715A" w:rsidRDefault="00AA16E2" w:rsidP="00AA16E2">
      <w:pPr>
        <w:pStyle w:val="Heading2"/>
        <w:rPr>
          <w:rFonts w:asciiTheme="minorHAnsi" w:hAnsiTheme="minorHAnsi" w:cstheme="minorHAnsi"/>
          <w:sz w:val="22"/>
          <w:szCs w:val="22"/>
        </w:rPr>
      </w:pPr>
      <w:r w:rsidRPr="004D715A">
        <w:rPr>
          <w:rFonts w:asciiTheme="minorHAnsi" w:hAnsiTheme="minorHAnsi" w:cstheme="minorHAnsi"/>
          <w:sz w:val="22"/>
          <w:szCs w:val="22"/>
        </w:rPr>
        <w:t>Special Handling and Storage Concerns</w:t>
      </w:r>
    </w:p>
    <w:p w14:paraId="0A4C243C" w14:textId="77777777" w:rsidR="00A613B6" w:rsidRPr="004D715A" w:rsidRDefault="00A613B6" w:rsidP="00AA16E2">
      <w:pPr>
        <w:rPr>
          <w:rFonts w:cstheme="minorHAnsi"/>
          <w:b/>
        </w:rPr>
      </w:pPr>
      <w:r w:rsidRPr="004D715A">
        <w:rPr>
          <w:rFonts w:cstheme="minorHAnsi"/>
          <w:b/>
        </w:rPr>
        <w:t>Personal Protective Equipment</w:t>
      </w:r>
    </w:p>
    <w:p w14:paraId="2616C1AE" w14:textId="77777777" w:rsidR="004D715A" w:rsidRDefault="009314FE" w:rsidP="004D715A">
      <w:pPr>
        <w:pStyle w:val="ListParagraph"/>
        <w:numPr>
          <w:ilvl w:val="0"/>
          <w:numId w:val="3"/>
        </w:numPr>
        <w:spacing w:after="120"/>
        <w:rPr>
          <w:rFonts w:eastAsia="Calibri" w:cstheme="minorHAnsi"/>
        </w:rPr>
      </w:pPr>
      <w:r>
        <w:rPr>
          <w:rFonts w:eastAsia="Calibri" w:cstheme="minorHAnsi"/>
        </w:rPr>
        <w:t>Flame Resistant Lab C</w:t>
      </w:r>
      <w:r w:rsidR="004D715A">
        <w:rPr>
          <w:rFonts w:eastAsia="Calibri" w:cstheme="minorHAnsi"/>
        </w:rPr>
        <w:t>oat</w:t>
      </w:r>
    </w:p>
    <w:p w14:paraId="5210E64F" w14:textId="77777777" w:rsidR="004D715A" w:rsidRPr="004D715A" w:rsidRDefault="004D715A" w:rsidP="004D715A">
      <w:pPr>
        <w:pStyle w:val="ListParagraph"/>
        <w:numPr>
          <w:ilvl w:val="0"/>
          <w:numId w:val="3"/>
        </w:numPr>
        <w:spacing w:after="120"/>
        <w:rPr>
          <w:rFonts w:eastAsia="Calibri" w:cstheme="minorHAnsi"/>
        </w:rPr>
      </w:pPr>
      <w:r w:rsidRPr="004D715A">
        <w:rPr>
          <w:rFonts w:eastAsia="Calibri" w:cstheme="minorHAnsi"/>
        </w:rPr>
        <w:t>Butyl rubber, Teflon or Silvershield gloves are recommended.</w:t>
      </w:r>
    </w:p>
    <w:p w14:paraId="6D604415" w14:textId="77777777" w:rsidR="004D715A" w:rsidRDefault="004D715A" w:rsidP="004D715A">
      <w:pPr>
        <w:pStyle w:val="ListParagraph"/>
        <w:numPr>
          <w:ilvl w:val="0"/>
          <w:numId w:val="3"/>
        </w:numPr>
        <w:spacing w:after="120"/>
        <w:rPr>
          <w:rFonts w:eastAsia="Calibri" w:cstheme="minorHAnsi"/>
        </w:rPr>
      </w:pPr>
      <w:r w:rsidRPr="004D715A">
        <w:rPr>
          <w:rFonts w:cstheme="minorHAnsi"/>
        </w:rPr>
        <w:t>ANSI Z87.1-compliant safety glasses</w:t>
      </w:r>
      <w:r w:rsidR="009314FE">
        <w:rPr>
          <w:rFonts w:cstheme="minorHAnsi"/>
        </w:rPr>
        <w:t xml:space="preserve"> for very small quantities</w:t>
      </w:r>
      <w:r w:rsidRPr="004D715A">
        <w:rPr>
          <w:rFonts w:cstheme="minorHAnsi"/>
        </w:rPr>
        <w:t>.  Safety goggles</w:t>
      </w:r>
      <w:r>
        <w:rPr>
          <w:rFonts w:cstheme="minorHAnsi"/>
        </w:rPr>
        <w:t>/face shield</w:t>
      </w:r>
      <w:r w:rsidR="009314FE">
        <w:rPr>
          <w:rFonts w:cstheme="minorHAnsi"/>
        </w:rPr>
        <w:t xml:space="preserve"> if any</w:t>
      </w:r>
      <w:r w:rsidRPr="004D715A">
        <w:rPr>
          <w:rFonts w:cstheme="minorHAnsi"/>
        </w:rPr>
        <w:t xml:space="preserve"> splash hazard is present.</w:t>
      </w:r>
      <w:r w:rsidRPr="004D715A">
        <w:rPr>
          <w:rFonts w:eastAsia="Calibri" w:cstheme="minorHAnsi"/>
        </w:rPr>
        <w:t xml:space="preserve"> </w:t>
      </w:r>
    </w:p>
    <w:p w14:paraId="2120BC3D" w14:textId="77777777" w:rsidR="00A613B6" w:rsidRPr="00BE3EE8" w:rsidRDefault="004D715A" w:rsidP="004D715A">
      <w:pPr>
        <w:pStyle w:val="ListParagraph"/>
        <w:numPr>
          <w:ilvl w:val="0"/>
          <w:numId w:val="3"/>
        </w:numPr>
        <w:spacing w:after="120"/>
        <w:rPr>
          <w:rFonts w:eastAsia="Calibri" w:cstheme="minorHAnsi"/>
        </w:rPr>
      </w:pPr>
      <w:r w:rsidRPr="004D715A">
        <w:rPr>
          <w:rFonts w:eastAsia="Calibri" w:cstheme="minorHAnsi"/>
        </w:rPr>
        <w:t>OSHA recommends against contact lens use when working with ethylene oxide.</w:t>
      </w:r>
    </w:p>
    <w:p w14:paraId="7FE22522" w14:textId="77777777" w:rsidR="00A613B6" w:rsidRPr="004D715A" w:rsidRDefault="00A613B6" w:rsidP="00AA16E2">
      <w:pPr>
        <w:rPr>
          <w:rFonts w:cstheme="minorHAnsi"/>
        </w:rPr>
      </w:pPr>
      <w:r w:rsidRPr="004D715A">
        <w:rPr>
          <w:rFonts w:cstheme="minorHAnsi"/>
          <w:b/>
        </w:rPr>
        <w:t>Special Storage Requirements</w:t>
      </w:r>
    </w:p>
    <w:p w14:paraId="21B7734D" w14:textId="77777777" w:rsidR="00A613B6" w:rsidRPr="004D715A" w:rsidRDefault="002349E8" w:rsidP="00AA16E2">
      <w:pPr>
        <w:rPr>
          <w:rFonts w:cstheme="minorHAnsi"/>
        </w:rPr>
      </w:pPr>
      <w:r>
        <w:rPr>
          <w:rFonts w:cstheme="minorHAnsi"/>
        </w:rPr>
        <w:t xml:space="preserve">Store at 2-8 °C.  Incompatible with acids, alkaline salts, copper and rust. </w:t>
      </w:r>
    </w:p>
    <w:p w14:paraId="15CF24D2" w14:textId="77777777" w:rsidR="00A613B6" w:rsidRPr="004D715A" w:rsidRDefault="00A613B6" w:rsidP="00AA16E2">
      <w:pPr>
        <w:rPr>
          <w:rFonts w:cstheme="minorHAnsi"/>
        </w:rPr>
      </w:pPr>
      <w:r w:rsidRPr="004D715A">
        <w:rPr>
          <w:rFonts w:cstheme="minorHAnsi"/>
          <w:b/>
        </w:rPr>
        <w:t>Engineering Controls</w:t>
      </w:r>
    </w:p>
    <w:p w14:paraId="46C44995" w14:textId="77777777" w:rsidR="00A613B6" w:rsidRPr="004D715A" w:rsidRDefault="002349E8" w:rsidP="00AA16E2">
      <w:pPr>
        <w:rPr>
          <w:rFonts w:cstheme="minorHAnsi"/>
        </w:rPr>
      </w:pPr>
      <w:r>
        <w:rPr>
          <w:rFonts w:cstheme="minorHAnsi"/>
        </w:rPr>
        <w:lastRenderedPageBreak/>
        <w:t xml:space="preserve">All laboratory use must occur inside of a fume hood.  This includes the container any plumbing being used to deliver the ethylene oxide into the reaction vessel.  </w:t>
      </w:r>
    </w:p>
    <w:p w14:paraId="7347A2EE" w14:textId="77777777" w:rsidR="00A613B6" w:rsidRPr="004D715A" w:rsidRDefault="00A613B6" w:rsidP="00AA16E2">
      <w:pPr>
        <w:rPr>
          <w:rFonts w:cstheme="minorHAnsi"/>
        </w:rPr>
      </w:pPr>
      <w:r w:rsidRPr="004D715A">
        <w:rPr>
          <w:rFonts w:cstheme="minorHAnsi"/>
          <w:b/>
        </w:rPr>
        <w:t>Special Handling Considerations</w:t>
      </w:r>
    </w:p>
    <w:p w14:paraId="1E428172" w14:textId="77777777" w:rsidR="002349E8" w:rsidRDefault="002349E8" w:rsidP="00AA16E2">
      <w:pPr>
        <w:rPr>
          <w:rFonts w:cstheme="minorHAnsi"/>
        </w:rPr>
      </w:pPr>
      <w:r>
        <w:rPr>
          <w:rFonts w:cstheme="minorHAnsi"/>
        </w:rPr>
        <w:t>This material has poor warning properties, as its odor threshold is more than 200 times higher than the permissible exposure limit.  Great care must be taken to ensure that there is no leakage of the material into the laboratory.</w:t>
      </w:r>
    </w:p>
    <w:p w14:paraId="786CA4FD" w14:textId="77777777" w:rsidR="002349E8" w:rsidRDefault="002349E8" w:rsidP="00AA16E2">
      <w:pPr>
        <w:rPr>
          <w:rFonts w:cstheme="minorHAnsi"/>
        </w:rPr>
      </w:pPr>
      <w:r>
        <w:rPr>
          <w:rFonts w:cstheme="minorHAnsi"/>
        </w:rPr>
        <w:t>Explosion-proof equipment and proper grounding and bonding should be used.</w:t>
      </w:r>
    </w:p>
    <w:p w14:paraId="7B026F0C" w14:textId="77777777" w:rsidR="00A613B6" w:rsidRPr="004D715A" w:rsidRDefault="002349E8" w:rsidP="00AA16E2">
      <w:pPr>
        <w:rPr>
          <w:rFonts w:cstheme="minorHAnsi"/>
        </w:rPr>
      </w:pPr>
      <w:r>
        <w:rPr>
          <w:rFonts w:cstheme="minorHAnsi"/>
        </w:rPr>
        <w:t>Keep away from flame.</w:t>
      </w:r>
    </w:p>
    <w:p w14:paraId="276B2A5A" w14:textId="77777777" w:rsidR="00A613B6" w:rsidRPr="004D715A" w:rsidRDefault="00A613B6" w:rsidP="00AA16E2">
      <w:pPr>
        <w:rPr>
          <w:rFonts w:cstheme="minorHAnsi"/>
        </w:rPr>
      </w:pPr>
      <w:r w:rsidRPr="004D715A">
        <w:rPr>
          <w:rFonts w:cstheme="minorHAnsi"/>
          <w:b/>
        </w:rPr>
        <w:t>Decontamination</w:t>
      </w:r>
    </w:p>
    <w:p w14:paraId="5544966F" w14:textId="77777777" w:rsidR="00AC0179" w:rsidRDefault="00AC0179" w:rsidP="00AC0179">
      <w:r>
        <w:t>Standard decontamination procedures apply.  Use great caution in avoiding exposure.</w:t>
      </w:r>
    </w:p>
    <w:p w14:paraId="434C1510" w14:textId="77777777" w:rsidR="00BE3EE8" w:rsidRDefault="00BE3EE8" w:rsidP="00AC0179"/>
    <w:p w14:paraId="58D0E080" w14:textId="77777777" w:rsidR="00AC0179" w:rsidRPr="00AC0179" w:rsidRDefault="00A613B6" w:rsidP="00AC0179">
      <w:pPr>
        <w:pStyle w:val="Heading2"/>
        <w:rPr>
          <w:rFonts w:asciiTheme="minorHAnsi" w:hAnsiTheme="minorHAnsi" w:cstheme="minorHAnsi"/>
          <w:sz w:val="22"/>
          <w:szCs w:val="22"/>
        </w:rPr>
      </w:pPr>
      <w:r w:rsidRPr="004D715A">
        <w:rPr>
          <w:rFonts w:asciiTheme="minorHAnsi" w:hAnsiTheme="minorHAnsi" w:cstheme="minorHAnsi"/>
          <w:sz w:val="22"/>
          <w:szCs w:val="22"/>
        </w:rPr>
        <w:t>Waste Management</w:t>
      </w:r>
    </w:p>
    <w:p w14:paraId="60417899" w14:textId="77777777" w:rsidR="00AC0179" w:rsidRDefault="00AC0179" w:rsidP="00AC0179">
      <w:r>
        <w:t>Standard waste disposal procedures apply.  Great care must be taken</w:t>
      </w:r>
      <w:r w:rsidRPr="00AC0179">
        <w:rPr>
          <w:rFonts w:cstheme="minorHAnsi"/>
        </w:rPr>
        <w:t xml:space="preserve"> </w:t>
      </w:r>
      <w:r>
        <w:rPr>
          <w:rFonts w:cstheme="minorHAnsi"/>
        </w:rPr>
        <w:t>to ensure that any unreacted material is not released into the laboratory.</w:t>
      </w:r>
    </w:p>
    <w:p w14:paraId="4ABC6737" w14:textId="77777777" w:rsidR="00A613B6" w:rsidRPr="004D715A" w:rsidRDefault="00A613B6" w:rsidP="00A613B6">
      <w:pPr>
        <w:rPr>
          <w:rFonts w:cstheme="minorHAnsi"/>
        </w:rPr>
      </w:pPr>
    </w:p>
    <w:p w14:paraId="38D07675" w14:textId="77777777" w:rsidR="00A613B6" w:rsidRPr="004D715A" w:rsidRDefault="00A613B6" w:rsidP="00A613B6">
      <w:pPr>
        <w:pStyle w:val="Heading2"/>
        <w:rPr>
          <w:rFonts w:asciiTheme="minorHAnsi" w:hAnsiTheme="minorHAnsi" w:cstheme="minorHAnsi"/>
          <w:sz w:val="22"/>
          <w:szCs w:val="22"/>
        </w:rPr>
      </w:pPr>
      <w:r w:rsidRPr="004D715A">
        <w:rPr>
          <w:rFonts w:asciiTheme="minorHAnsi" w:hAnsiTheme="minorHAnsi" w:cstheme="minorHAnsi"/>
          <w:sz w:val="22"/>
          <w:szCs w:val="22"/>
        </w:rPr>
        <w:t>First Aid and Emergencies</w:t>
      </w:r>
    </w:p>
    <w:p w14:paraId="305D394D" w14:textId="77777777" w:rsidR="00AB12CE" w:rsidRPr="004D715A" w:rsidRDefault="00AB12CE" w:rsidP="00AB12CE">
      <w:pPr>
        <w:rPr>
          <w:rFonts w:cstheme="minorHAnsi"/>
          <w:b/>
        </w:rPr>
      </w:pPr>
      <w:r w:rsidRPr="004D715A">
        <w:rPr>
          <w:rFonts w:cstheme="minorHAnsi"/>
          <w:b/>
        </w:rPr>
        <w:t>Spill</w:t>
      </w:r>
    </w:p>
    <w:p w14:paraId="036C0DCD" w14:textId="77777777" w:rsidR="00AB12CE" w:rsidRPr="004D715A" w:rsidRDefault="00AC0179" w:rsidP="00AB12CE">
      <w:pPr>
        <w:rPr>
          <w:rFonts w:cstheme="minorHAnsi"/>
        </w:rPr>
      </w:pPr>
      <w:r>
        <w:t>Treat all spills of benzene as major spills.  Do not attempt to clean up the spill yourself.  Notify others in the area of the spill, including your supervisor.  Evacuate the area and call 911.  Remain on-site at a safe distance to provide detailed response to first responders.  Report any exposures to EH&amp;S.</w:t>
      </w:r>
    </w:p>
    <w:p w14:paraId="635A283E" w14:textId="77777777" w:rsidR="00AB12CE" w:rsidRPr="004D715A" w:rsidRDefault="00AB12CE" w:rsidP="00AB12CE">
      <w:pPr>
        <w:rPr>
          <w:rFonts w:cstheme="minorHAnsi"/>
        </w:rPr>
      </w:pPr>
      <w:r w:rsidRPr="004D715A">
        <w:rPr>
          <w:rFonts w:cstheme="minorHAnsi"/>
          <w:b/>
        </w:rPr>
        <w:t>Fire</w:t>
      </w:r>
    </w:p>
    <w:p w14:paraId="14C6CA43" w14:textId="77777777" w:rsidR="00AB12CE" w:rsidRPr="004D715A" w:rsidRDefault="009C21A9" w:rsidP="00AB12CE">
      <w:pPr>
        <w:rPr>
          <w:rFonts w:cstheme="minorHAnsi"/>
        </w:rPr>
      </w:pPr>
      <w:r>
        <w:rPr>
          <w:rFonts w:cstheme="minorHAnsi"/>
        </w:rPr>
        <w:t>Standard firefighting measures apply.</w:t>
      </w:r>
    </w:p>
    <w:p w14:paraId="294A29DC" w14:textId="77777777" w:rsidR="00AB12CE" w:rsidRPr="004D715A" w:rsidRDefault="00AB12CE" w:rsidP="00AB12CE">
      <w:pPr>
        <w:rPr>
          <w:rFonts w:cstheme="minorHAnsi"/>
          <w:b/>
        </w:rPr>
      </w:pPr>
      <w:r w:rsidRPr="004D715A">
        <w:rPr>
          <w:rFonts w:cstheme="minorHAnsi"/>
          <w:b/>
        </w:rPr>
        <w:t>Personnel Exposure</w:t>
      </w:r>
    </w:p>
    <w:p w14:paraId="1D349545" w14:textId="77777777" w:rsidR="00EC77F5" w:rsidRDefault="00EC77F5" w:rsidP="00EC77F5">
      <w:r w:rsidRPr="00C8555A">
        <w:rPr>
          <w:i/>
        </w:rPr>
        <w:t>Skin or eye contact</w:t>
      </w:r>
      <w:r>
        <w:t>:  Remove contaminated attire.  Flush affected area with water for 15 minutes.  Get medical attention immediately.</w:t>
      </w:r>
    </w:p>
    <w:p w14:paraId="054F4253" w14:textId="77777777" w:rsidR="00EC77F5" w:rsidRDefault="00EC77F5" w:rsidP="00EC77F5">
      <w:r>
        <w:rPr>
          <w:i/>
        </w:rPr>
        <w:t xml:space="preserve">Inhalation:  </w:t>
      </w:r>
      <w:r>
        <w:t>Move person to fresh air.  Get medical attention immediately.</w:t>
      </w:r>
    </w:p>
    <w:p w14:paraId="4CB01DDA" w14:textId="77777777" w:rsidR="00EC77F5" w:rsidRDefault="00EC77F5" w:rsidP="00EC77F5">
      <w:r>
        <w:rPr>
          <w:i/>
        </w:rPr>
        <w:t xml:space="preserve">Ingestion:  </w:t>
      </w:r>
      <w:r>
        <w:t>DO NOT induce vomiting.  Rinse mouth with water.  Get medical attention immediately.</w:t>
      </w:r>
    </w:p>
    <w:p w14:paraId="1B761AC6" w14:textId="77777777" w:rsidR="00EC77F5" w:rsidRDefault="00EC77F5" w:rsidP="00EC77F5"/>
    <w:p w14:paraId="1CEDEAF5" w14:textId="77777777" w:rsidR="008C5EA6" w:rsidRPr="00C41245" w:rsidRDefault="008C5EA6" w:rsidP="008C5EA6">
      <w:pPr>
        <w:pStyle w:val="Heading2"/>
        <w:rPr>
          <w:rFonts w:asciiTheme="minorHAnsi" w:hAnsiTheme="minorHAnsi" w:cstheme="minorHAnsi"/>
          <w:color w:val="C00000"/>
          <w:sz w:val="22"/>
          <w:szCs w:val="22"/>
        </w:rPr>
      </w:pPr>
      <w:r w:rsidRPr="00C41245">
        <w:rPr>
          <w:rFonts w:asciiTheme="minorHAnsi" w:hAnsiTheme="minorHAnsi" w:cstheme="minorHAnsi"/>
          <w:color w:val="C00000"/>
          <w:sz w:val="22"/>
          <w:szCs w:val="22"/>
        </w:rPr>
        <w:t>Laboratory Specific Information</w:t>
      </w:r>
    </w:p>
    <w:p w14:paraId="6E5B885A" w14:textId="77777777" w:rsidR="008C5EA6" w:rsidRPr="00C41245" w:rsidRDefault="008C5EA6" w:rsidP="008C5EA6">
      <w:pPr>
        <w:rPr>
          <w:rFonts w:cstheme="minorHAnsi"/>
          <w:b/>
          <w:color w:val="C00000"/>
        </w:rPr>
      </w:pPr>
      <w:r w:rsidRPr="00C41245">
        <w:rPr>
          <w:rFonts w:cstheme="minorHAnsi"/>
          <w:b/>
          <w:color w:val="C00000"/>
        </w:rPr>
        <w:t>Prior Approval</w:t>
      </w:r>
      <w:r w:rsidR="00545047" w:rsidRPr="00C41245">
        <w:rPr>
          <w:rFonts w:cstheme="minorHAnsi"/>
          <w:b/>
          <w:color w:val="C00000"/>
        </w:rPr>
        <w:t xml:space="preserve"> </w:t>
      </w:r>
      <w:r w:rsidR="00A322A9" w:rsidRPr="00C41245">
        <w:rPr>
          <w:rFonts w:cstheme="minorHAnsi"/>
          <w:b/>
          <w:color w:val="C00000"/>
        </w:rPr>
        <w:t>Required</w:t>
      </w:r>
    </w:p>
    <w:p w14:paraId="488ACC3F" w14:textId="77777777" w:rsidR="00545047" w:rsidRPr="00C41245" w:rsidRDefault="00000000" w:rsidP="00545047">
      <w:pPr>
        <w:ind w:left="720"/>
        <w:rPr>
          <w:rFonts w:cstheme="minorHAnsi"/>
          <w:b/>
          <w:color w:val="C00000"/>
        </w:rPr>
      </w:pPr>
      <w:sdt>
        <w:sdtPr>
          <w:rPr>
            <w:rFonts w:cstheme="minorHAnsi"/>
            <w:b/>
            <w:color w:val="C00000"/>
          </w:rPr>
          <w:id w:val="-1329514914"/>
          <w14:checkbox>
            <w14:checked w14:val="0"/>
            <w14:checkedState w14:val="2612" w14:font="MS Gothic"/>
            <w14:uncheckedState w14:val="2610" w14:font="MS Gothic"/>
          </w14:checkbox>
        </w:sdtPr>
        <w:sdtContent>
          <w:r w:rsidR="00545047" w:rsidRPr="00C41245">
            <w:rPr>
              <w:rFonts w:ascii="Segoe UI Symbol" w:eastAsia="MS Gothic" w:hAnsi="Segoe UI Symbol" w:cs="Segoe UI Symbol"/>
              <w:b/>
              <w:color w:val="C00000"/>
            </w:rPr>
            <w:t>☐</w:t>
          </w:r>
        </w:sdtContent>
      </w:sdt>
      <w:r w:rsidR="00545047" w:rsidRPr="00C41245">
        <w:rPr>
          <w:rFonts w:cstheme="minorHAnsi"/>
          <w:b/>
          <w:color w:val="C00000"/>
        </w:rPr>
        <w:t xml:space="preserve">  NO</w:t>
      </w:r>
    </w:p>
    <w:p w14:paraId="0FCA67EE" w14:textId="77777777" w:rsidR="00545047" w:rsidRPr="00C41245" w:rsidRDefault="00000000" w:rsidP="00545047">
      <w:pPr>
        <w:ind w:left="720"/>
        <w:rPr>
          <w:rFonts w:cstheme="minorHAnsi"/>
          <w:b/>
          <w:color w:val="C00000"/>
        </w:rPr>
      </w:pPr>
      <w:sdt>
        <w:sdtPr>
          <w:rPr>
            <w:rFonts w:cstheme="minorHAnsi"/>
            <w:b/>
            <w:color w:val="C00000"/>
          </w:rPr>
          <w:id w:val="348145806"/>
          <w14:checkbox>
            <w14:checked w14:val="0"/>
            <w14:checkedState w14:val="2612" w14:font="MS Gothic"/>
            <w14:uncheckedState w14:val="2610" w14:font="MS Gothic"/>
          </w14:checkbox>
        </w:sdtPr>
        <w:sdtContent>
          <w:r w:rsidR="00545047" w:rsidRPr="00C41245">
            <w:rPr>
              <w:rFonts w:ascii="Segoe UI Symbol" w:eastAsia="MS Gothic" w:hAnsi="Segoe UI Symbol" w:cs="Segoe UI Symbol"/>
              <w:b/>
              <w:color w:val="C00000"/>
            </w:rPr>
            <w:t>☐</w:t>
          </w:r>
        </w:sdtContent>
      </w:sdt>
      <w:r w:rsidR="00545047" w:rsidRPr="00C41245">
        <w:rPr>
          <w:rFonts w:cstheme="minorHAnsi"/>
          <w:b/>
          <w:color w:val="C00000"/>
        </w:rPr>
        <w:t xml:space="preserve">  YES (describe):</w:t>
      </w:r>
    </w:p>
    <w:p w14:paraId="6301BD2C" w14:textId="77777777" w:rsidR="008C5EA6" w:rsidRPr="00C41245" w:rsidRDefault="008C5EA6" w:rsidP="008C5EA6">
      <w:pPr>
        <w:rPr>
          <w:rFonts w:cstheme="minorHAnsi"/>
          <w:color w:val="C00000"/>
        </w:rPr>
      </w:pPr>
    </w:p>
    <w:p w14:paraId="54C3252A" w14:textId="77777777" w:rsidR="008C5EA6" w:rsidRPr="00C41245" w:rsidRDefault="008C5EA6" w:rsidP="008C5EA6">
      <w:pPr>
        <w:rPr>
          <w:rFonts w:cstheme="minorHAnsi"/>
          <w:b/>
          <w:color w:val="C00000"/>
        </w:rPr>
      </w:pPr>
      <w:r w:rsidRPr="00C41245">
        <w:rPr>
          <w:rFonts w:cstheme="minorHAnsi"/>
          <w:b/>
          <w:color w:val="C00000"/>
        </w:rPr>
        <w:t>Designated Area</w:t>
      </w:r>
    </w:p>
    <w:p w14:paraId="5D75907A" w14:textId="77777777" w:rsidR="00A039F9" w:rsidRPr="00C41245" w:rsidRDefault="00000000" w:rsidP="00A039F9">
      <w:pPr>
        <w:ind w:left="720"/>
        <w:rPr>
          <w:rFonts w:cstheme="minorHAnsi"/>
          <w:b/>
          <w:color w:val="C00000"/>
        </w:rPr>
      </w:pPr>
      <w:sdt>
        <w:sdtPr>
          <w:rPr>
            <w:rFonts w:cstheme="minorHAnsi"/>
            <w:b/>
            <w:color w:val="C00000"/>
          </w:rPr>
          <w:id w:val="1714625996"/>
          <w14:checkbox>
            <w14:checked w14:val="0"/>
            <w14:checkedState w14:val="2612" w14:font="MS Gothic"/>
            <w14:uncheckedState w14:val="2610" w14:font="MS Gothic"/>
          </w14:checkbox>
        </w:sdtPr>
        <w:sdtContent>
          <w:r w:rsidR="00545047" w:rsidRPr="00C41245">
            <w:rPr>
              <w:rFonts w:ascii="Segoe UI Symbol" w:eastAsia="MS Gothic" w:hAnsi="Segoe UI Symbol" w:cs="Segoe UI Symbol"/>
              <w:b/>
              <w:color w:val="C00000"/>
            </w:rPr>
            <w:t>☐</w:t>
          </w:r>
        </w:sdtContent>
      </w:sdt>
      <w:r w:rsidR="00545047" w:rsidRPr="00C41245">
        <w:rPr>
          <w:rFonts w:cstheme="minorHAnsi"/>
          <w:b/>
          <w:color w:val="C00000"/>
        </w:rPr>
        <w:t xml:space="preserve">  </w:t>
      </w:r>
      <w:r w:rsidR="00A039F9" w:rsidRPr="00C41245">
        <w:rPr>
          <w:rFonts w:cstheme="minorHAnsi"/>
          <w:b/>
          <w:color w:val="C00000"/>
        </w:rPr>
        <w:t>Entire Laboratory Area</w:t>
      </w:r>
    </w:p>
    <w:p w14:paraId="02347875" w14:textId="77777777" w:rsidR="00A039F9" w:rsidRPr="00C41245" w:rsidRDefault="00000000" w:rsidP="00A039F9">
      <w:pPr>
        <w:ind w:left="720"/>
        <w:rPr>
          <w:rFonts w:cstheme="minorHAnsi"/>
          <w:b/>
          <w:color w:val="C00000"/>
        </w:rPr>
      </w:pPr>
      <w:sdt>
        <w:sdtPr>
          <w:rPr>
            <w:rFonts w:cstheme="minorHAnsi"/>
            <w:b/>
            <w:color w:val="C00000"/>
          </w:rPr>
          <w:id w:val="1767496780"/>
          <w14:checkbox>
            <w14:checked w14:val="0"/>
            <w14:checkedState w14:val="2612" w14:font="MS Gothic"/>
            <w14:uncheckedState w14:val="2610" w14:font="MS Gothic"/>
          </w14:checkbox>
        </w:sdtPr>
        <w:sdtContent>
          <w:r w:rsidR="00545047" w:rsidRPr="00C41245">
            <w:rPr>
              <w:rFonts w:ascii="Segoe UI Symbol" w:eastAsia="MS Gothic" w:hAnsi="Segoe UI Symbol" w:cs="Segoe UI Symbol"/>
              <w:b/>
              <w:color w:val="C00000"/>
            </w:rPr>
            <w:t>☐</w:t>
          </w:r>
        </w:sdtContent>
      </w:sdt>
      <w:r w:rsidR="00545047" w:rsidRPr="00C41245">
        <w:rPr>
          <w:rFonts w:cstheme="minorHAnsi"/>
          <w:b/>
          <w:color w:val="C00000"/>
        </w:rPr>
        <w:t xml:space="preserve">  </w:t>
      </w:r>
      <w:r w:rsidR="00A039F9" w:rsidRPr="00C41245">
        <w:rPr>
          <w:rFonts w:cstheme="minorHAnsi"/>
          <w:b/>
          <w:color w:val="C00000"/>
        </w:rPr>
        <w:t>Other</w:t>
      </w:r>
      <w:r w:rsidR="00545047" w:rsidRPr="00C41245">
        <w:rPr>
          <w:rFonts w:cstheme="minorHAnsi"/>
          <w:b/>
          <w:color w:val="C00000"/>
        </w:rPr>
        <w:t xml:space="preserve"> (describe):</w:t>
      </w:r>
    </w:p>
    <w:p w14:paraId="31FDD5B4" w14:textId="77777777" w:rsidR="008C5EA6" w:rsidRPr="00C41245" w:rsidRDefault="008C5EA6" w:rsidP="008C5EA6">
      <w:pPr>
        <w:rPr>
          <w:rFonts w:cstheme="minorHAnsi"/>
          <w:color w:val="C00000"/>
        </w:rPr>
      </w:pPr>
    </w:p>
    <w:p w14:paraId="71FC32E1" w14:textId="77777777" w:rsidR="008C5EA6" w:rsidRPr="00C41245" w:rsidRDefault="00F142DA" w:rsidP="008C5EA6">
      <w:pPr>
        <w:rPr>
          <w:rFonts w:cstheme="minorHAnsi"/>
          <w:b/>
          <w:color w:val="C00000"/>
        </w:rPr>
      </w:pPr>
      <w:r w:rsidRPr="00C41245">
        <w:rPr>
          <w:rFonts w:cstheme="minorHAnsi"/>
          <w:b/>
          <w:color w:val="C00000"/>
        </w:rPr>
        <w:t>Experimental Conditions of Use</w:t>
      </w:r>
    </w:p>
    <w:p w14:paraId="7338E66F" w14:textId="77777777" w:rsidR="00F142DA" w:rsidRPr="00C41245" w:rsidRDefault="00F142DA" w:rsidP="00F142DA">
      <w:pPr>
        <w:ind w:left="720"/>
        <w:rPr>
          <w:rFonts w:cstheme="minorHAnsi"/>
          <w:b/>
          <w:color w:val="C00000"/>
        </w:rPr>
      </w:pPr>
      <w:r w:rsidRPr="00C41245">
        <w:rPr>
          <w:rFonts w:cstheme="minorHAnsi"/>
          <w:b/>
          <w:color w:val="C00000"/>
        </w:rPr>
        <w:t>Temperature Range</w:t>
      </w:r>
      <w:r w:rsidR="00545047" w:rsidRPr="00C41245">
        <w:rPr>
          <w:rFonts w:cstheme="minorHAnsi"/>
          <w:b/>
          <w:color w:val="C00000"/>
        </w:rPr>
        <w:t>:</w:t>
      </w:r>
    </w:p>
    <w:p w14:paraId="68ED2489" w14:textId="77777777" w:rsidR="00545047" w:rsidRPr="00C41245" w:rsidRDefault="00545047" w:rsidP="00F142DA">
      <w:pPr>
        <w:ind w:left="720"/>
        <w:rPr>
          <w:rFonts w:cstheme="minorHAnsi"/>
          <w:b/>
          <w:color w:val="C00000"/>
        </w:rPr>
      </w:pPr>
    </w:p>
    <w:p w14:paraId="6C9F917B" w14:textId="77777777" w:rsidR="00F142DA" w:rsidRPr="00C41245" w:rsidRDefault="00F142DA" w:rsidP="00F142DA">
      <w:pPr>
        <w:ind w:left="720"/>
        <w:rPr>
          <w:rFonts w:cstheme="minorHAnsi"/>
          <w:b/>
          <w:color w:val="C00000"/>
        </w:rPr>
      </w:pPr>
      <w:r w:rsidRPr="00C41245">
        <w:rPr>
          <w:rFonts w:cstheme="minorHAnsi"/>
          <w:b/>
          <w:color w:val="C00000"/>
        </w:rPr>
        <w:t>Pressure Range</w:t>
      </w:r>
      <w:r w:rsidR="00545047" w:rsidRPr="00C41245">
        <w:rPr>
          <w:rFonts w:cstheme="minorHAnsi"/>
          <w:b/>
          <w:color w:val="C00000"/>
        </w:rPr>
        <w:t>:</w:t>
      </w:r>
    </w:p>
    <w:p w14:paraId="409D033C" w14:textId="77777777" w:rsidR="00545047" w:rsidRPr="00C41245" w:rsidRDefault="00545047" w:rsidP="00F142DA">
      <w:pPr>
        <w:ind w:left="720"/>
        <w:rPr>
          <w:rFonts w:cstheme="minorHAnsi"/>
          <w:b/>
          <w:color w:val="C00000"/>
        </w:rPr>
      </w:pPr>
    </w:p>
    <w:p w14:paraId="6291EFD5" w14:textId="77777777" w:rsidR="00F142DA" w:rsidRPr="00C41245" w:rsidRDefault="00F142DA" w:rsidP="00F142DA">
      <w:pPr>
        <w:ind w:left="720"/>
        <w:rPr>
          <w:b/>
          <w:color w:val="C00000"/>
        </w:rPr>
      </w:pPr>
      <w:r w:rsidRPr="00C41245">
        <w:rPr>
          <w:b/>
          <w:color w:val="C00000"/>
        </w:rPr>
        <w:t>Scale Range</w:t>
      </w:r>
      <w:r w:rsidR="00545047" w:rsidRPr="00C41245">
        <w:rPr>
          <w:b/>
          <w:color w:val="C00000"/>
        </w:rPr>
        <w:t>:</w:t>
      </w:r>
    </w:p>
    <w:p w14:paraId="13AAB2D2" w14:textId="77777777" w:rsidR="00545047" w:rsidRPr="00C41245" w:rsidRDefault="00545047" w:rsidP="00F142DA">
      <w:pPr>
        <w:ind w:left="720"/>
        <w:rPr>
          <w:b/>
          <w:color w:val="C00000"/>
        </w:rPr>
      </w:pPr>
    </w:p>
    <w:p w14:paraId="169AE01C" w14:textId="77777777" w:rsidR="00F142DA" w:rsidRPr="00C41245" w:rsidRDefault="00F142DA" w:rsidP="00F142DA">
      <w:pPr>
        <w:ind w:left="720"/>
        <w:rPr>
          <w:b/>
          <w:color w:val="C00000"/>
        </w:rPr>
      </w:pPr>
      <w:r w:rsidRPr="00C41245">
        <w:rPr>
          <w:b/>
          <w:color w:val="C00000"/>
        </w:rPr>
        <w:t>Other Relevant Details</w:t>
      </w:r>
      <w:r w:rsidR="00545047" w:rsidRPr="00C41245">
        <w:rPr>
          <w:b/>
          <w:color w:val="C00000"/>
        </w:rPr>
        <w:t>:</w:t>
      </w:r>
    </w:p>
    <w:sectPr w:rsidR="00F142DA" w:rsidRPr="00C41245" w:rsidSect="00CE3517">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79511" w14:textId="77777777" w:rsidR="00687212" w:rsidRDefault="00687212" w:rsidP="006C29CD">
      <w:pPr>
        <w:spacing w:after="0" w:line="240" w:lineRule="auto"/>
      </w:pPr>
      <w:r>
        <w:separator/>
      </w:r>
    </w:p>
  </w:endnote>
  <w:endnote w:type="continuationSeparator" w:id="0">
    <w:p w14:paraId="25B6F061" w14:textId="77777777" w:rsidR="00687212" w:rsidRDefault="00687212"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B2733" w14:textId="77777777" w:rsidR="00687212" w:rsidRDefault="00687212" w:rsidP="006C29CD">
      <w:pPr>
        <w:spacing w:after="0" w:line="240" w:lineRule="auto"/>
      </w:pPr>
      <w:r>
        <w:separator/>
      </w:r>
    </w:p>
  </w:footnote>
  <w:footnote w:type="continuationSeparator" w:id="0">
    <w:p w14:paraId="383B84FE" w14:textId="77777777" w:rsidR="00687212" w:rsidRDefault="00687212"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5501"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C2961"/>
    <w:multiLevelType w:val="hybridMultilevel"/>
    <w:tmpl w:val="5900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BD7323"/>
    <w:multiLevelType w:val="hybridMultilevel"/>
    <w:tmpl w:val="913E7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846364">
    <w:abstractNumId w:val="1"/>
  </w:num>
  <w:num w:numId="2" w16cid:durableId="41177030">
    <w:abstractNumId w:val="2"/>
  </w:num>
  <w:num w:numId="3" w16cid:durableId="15997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D2FAB"/>
    <w:rsid w:val="00190694"/>
    <w:rsid w:val="002349E8"/>
    <w:rsid w:val="00263B8E"/>
    <w:rsid w:val="00275DF7"/>
    <w:rsid w:val="00290938"/>
    <w:rsid w:val="004761A6"/>
    <w:rsid w:val="004D715A"/>
    <w:rsid w:val="00502E52"/>
    <w:rsid w:val="00512E7D"/>
    <w:rsid w:val="00526C74"/>
    <w:rsid w:val="00545047"/>
    <w:rsid w:val="00545DCD"/>
    <w:rsid w:val="00687212"/>
    <w:rsid w:val="006C29CD"/>
    <w:rsid w:val="00776E70"/>
    <w:rsid w:val="0079265A"/>
    <w:rsid w:val="0082581F"/>
    <w:rsid w:val="008C5EA6"/>
    <w:rsid w:val="009314FE"/>
    <w:rsid w:val="00934389"/>
    <w:rsid w:val="009B2BC1"/>
    <w:rsid w:val="009C21A9"/>
    <w:rsid w:val="00A039F9"/>
    <w:rsid w:val="00A322A9"/>
    <w:rsid w:val="00A613B6"/>
    <w:rsid w:val="00AA16E2"/>
    <w:rsid w:val="00AB12CE"/>
    <w:rsid w:val="00AC0179"/>
    <w:rsid w:val="00AE35DC"/>
    <w:rsid w:val="00B15690"/>
    <w:rsid w:val="00B240E9"/>
    <w:rsid w:val="00BE3EE8"/>
    <w:rsid w:val="00C41245"/>
    <w:rsid w:val="00C62568"/>
    <w:rsid w:val="00CE3517"/>
    <w:rsid w:val="00D67A1E"/>
    <w:rsid w:val="00D74673"/>
    <w:rsid w:val="00EC77F5"/>
    <w:rsid w:val="00EE5163"/>
    <w:rsid w:val="00F142DA"/>
    <w:rsid w:val="00F5147B"/>
    <w:rsid w:val="00FD1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3458"/>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 w:type="paragraph" w:styleId="NormalWeb">
    <w:name w:val="Normal (Web)"/>
    <w:basedOn w:val="Normal"/>
    <w:rsid w:val="00B240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2854</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Standard Operating Procedure</vt:lpstr>
      <vt:lpstr>Ethylene Oxide</vt:lpstr>
      <vt:lpstr>    /Overview</vt:lpstr>
      <vt:lpstr>    Special Handling and Storage Concerns</vt:lpstr>
      <vt:lpstr>    Waste Management</vt:lpstr>
      <vt:lpstr>    First Aid and Emergencies</vt:lpstr>
      <vt:lpstr>    Laboratory Specific Information</vt:lpstr>
    </vt:vector>
  </TitlesOfParts>
  <Company>UCSB</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cp:lastModifiedBy>
  <cp:revision>3</cp:revision>
  <dcterms:created xsi:type="dcterms:W3CDTF">2026-04-15T21:23:00Z</dcterms:created>
  <dcterms:modified xsi:type="dcterms:W3CDTF">2026-04-15T21:28:00Z</dcterms:modified>
</cp:coreProperties>
</file>