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D048E" w14:textId="2A3F9882" w:rsidR="00B01DF0" w:rsidRPr="00B01DF0" w:rsidRDefault="00B01DF0" w:rsidP="00640FC7">
      <w:pPr>
        <w:tabs>
          <w:tab w:val="left" w:pos="0"/>
          <w:tab w:val="left" w:pos="2250"/>
        </w:tabs>
        <w:spacing w:line="240" w:lineRule="auto"/>
        <w:ind w:right="720"/>
        <w:rPr>
          <w:sz w:val="52"/>
          <w:szCs w:val="52"/>
        </w:rPr>
      </w:pPr>
      <w:r>
        <w:rPr>
          <w:noProof/>
        </w:rPr>
        <mc:AlternateContent>
          <mc:Choice Requires="wps">
            <w:drawing>
              <wp:anchor distT="0" distB="0" distL="114300" distR="114300" simplePos="0" relativeHeight="251659264" behindDoc="0" locked="0" layoutInCell="1" allowOverlap="1" wp14:anchorId="35C65BB3" wp14:editId="0D6C6E87">
                <wp:simplePos x="0" y="0"/>
                <wp:positionH relativeFrom="column">
                  <wp:posOffset>-685800</wp:posOffset>
                </wp:positionH>
                <wp:positionV relativeFrom="paragraph">
                  <wp:posOffset>-914400</wp:posOffset>
                </wp:positionV>
                <wp:extent cx="1607653" cy="100584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07653" cy="10058400"/>
                        </a:xfrm>
                        <a:prstGeom prst="rect">
                          <a:avLst/>
                        </a:prstGeom>
                        <a:solidFill>
                          <a:srgbClr val="0036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DBBB6" id="Rectangle 1" o:spid="_x0000_s1026" alt="&quot;&quot;" style="position:absolute;margin-left:-54pt;margin-top:-1in;width:126.6pt;height:1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" fillcolor="#003660" stroked="f" strokeweight="1pt"/>
            </w:pict>
          </mc:Fallback>
        </mc:AlternateContent>
      </w:r>
      <w:r>
        <w:rPr>
          <w:sz w:val="52"/>
          <w:szCs w:val="52"/>
        </w:rPr>
        <w:t>Hold</w:t>
      </w:r>
    </w:p>
    <w:p w14:paraId="07661ABA" w14:textId="323F2013" w:rsidR="00B01DF0" w:rsidRDefault="0024007C" w:rsidP="00640FC7">
      <w:pPr>
        <w:tabs>
          <w:tab w:val="left" w:pos="0"/>
          <w:tab w:val="left" w:pos="2250"/>
        </w:tabs>
        <w:spacing w:line="240" w:lineRule="auto"/>
        <w:ind w:right="720" w:firstLine="1800"/>
        <w:rPr>
          <w:rFonts w:asciiTheme="majorHAnsi" w:hAnsiTheme="majorHAnsi" w:cstheme="majorHAnsi"/>
        </w:rPr>
      </w:pPr>
      <w:r>
        <w:rPr>
          <w:noProof/>
        </w:rPr>
        <w:drawing>
          <wp:inline distT="0" distB="0" distL="0" distR="0" wp14:anchorId="3ABE4375" wp14:editId="0944EE64">
            <wp:extent cx="4996272" cy="375788"/>
            <wp:effectExtent l="0" t="0" r="0" b="5715"/>
            <wp:docPr id="2" name="Picture 2" descr="UC Santa Barbara primary wordmar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C Santa Barbara primary wordmark">
                      <a:extLst>
                        <a:ext uri="{C183D7F6-B498-43B3-948B-1728B52AA6E4}">
                          <adec:decorative xmlns:adec="http://schemas.microsoft.com/office/drawing/2017/decorative" val="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89904" cy="458044"/>
                    </a:xfrm>
                    <a:prstGeom prst="rect">
                      <a:avLst/>
                    </a:prstGeom>
                    <a:noFill/>
                    <a:ln>
                      <a:noFill/>
                    </a:ln>
                  </pic:spPr>
                </pic:pic>
              </a:graphicData>
            </a:graphic>
          </wp:inline>
        </w:drawing>
      </w:r>
    </w:p>
    <w:sdt>
      <w:sdtPr>
        <w:rPr>
          <w:rFonts w:asciiTheme="majorHAnsi" w:hAnsiTheme="majorHAnsi" w:cstheme="majorHAnsi"/>
        </w:rPr>
        <w:id w:val="1234813754"/>
        <w:docPartObj>
          <w:docPartGallery w:val="Cover Pages"/>
          <w:docPartUnique/>
        </w:docPartObj>
      </w:sdtPr>
      <w:sdtContent>
        <w:p w14:paraId="11F9C411" w14:textId="6745C2BA" w:rsidR="00223182" w:rsidRPr="00507D94" w:rsidRDefault="00016B16" w:rsidP="00640FC7">
          <w:pPr>
            <w:spacing w:line="240" w:lineRule="auto"/>
            <w:ind w:left="1800" w:right="720"/>
            <w:rPr>
              <w:rStyle w:val="TitleChar"/>
            </w:rPr>
          </w:pPr>
          <w:r w:rsidRPr="00507D94">
            <w:rPr>
              <w:rStyle w:val="TitleChar"/>
            </w:rPr>
            <w:t xml:space="preserve">Sanitary Sewer </w:t>
          </w:r>
          <w:r w:rsidR="00E15747" w:rsidRPr="00507D94">
            <w:rPr>
              <w:rStyle w:val="TitleChar"/>
            </w:rPr>
            <w:t>Spill Emergency Response Plan</w:t>
          </w:r>
        </w:p>
        <w:p w14:paraId="29528E55" w14:textId="77777777" w:rsidR="00B01DF0" w:rsidRPr="00B01DF0" w:rsidRDefault="00B01DF0" w:rsidP="00640FC7">
          <w:pPr>
            <w:tabs>
              <w:tab w:val="left" w:pos="0"/>
            </w:tabs>
            <w:spacing w:line="240" w:lineRule="auto"/>
            <w:ind w:right="720"/>
            <w:rPr>
              <w:rFonts w:asciiTheme="majorHAnsi" w:hAnsiTheme="majorHAnsi" w:cstheme="majorHAnsi"/>
              <w:sz w:val="52"/>
              <w:szCs w:val="52"/>
            </w:rPr>
          </w:pPr>
        </w:p>
        <w:p w14:paraId="7FED54E1" w14:textId="108312A2" w:rsidR="006756A5" w:rsidRPr="00554A13" w:rsidRDefault="007723FB" w:rsidP="00640FC7">
          <w:pPr>
            <w:tabs>
              <w:tab w:val="left" w:pos="0"/>
              <w:tab w:val="left" w:pos="2250"/>
            </w:tabs>
            <w:spacing w:line="240" w:lineRule="auto"/>
            <w:ind w:right="720" w:firstLine="1800"/>
            <w:rPr>
              <w:rFonts w:asciiTheme="majorHAnsi" w:hAnsiTheme="majorHAnsi" w:cstheme="majorHAnsi"/>
              <w:b/>
              <w:sz w:val="44"/>
              <w:szCs w:val="44"/>
            </w:rPr>
          </w:pPr>
          <w:r w:rsidRPr="00554A13">
            <w:rPr>
              <w:rFonts w:asciiTheme="majorHAnsi" w:hAnsiTheme="majorHAnsi" w:cstheme="majorHAnsi"/>
              <w:noProof/>
              <w:sz w:val="28"/>
              <w:szCs w:val="28"/>
            </w:rPr>
            <w:t>R</w:t>
          </w:r>
          <w:r w:rsidR="00DF596C" w:rsidRPr="00554A13">
            <w:rPr>
              <w:rFonts w:asciiTheme="majorHAnsi" w:hAnsiTheme="majorHAnsi" w:cstheme="majorHAnsi"/>
              <w:noProof/>
              <w:sz w:val="28"/>
              <w:szCs w:val="28"/>
            </w:rPr>
            <w:t>ev</w:t>
          </w:r>
          <w:r w:rsidR="00543AEF" w:rsidRPr="00554A13">
            <w:rPr>
              <w:rFonts w:asciiTheme="majorHAnsi" w:hAnsiTheme="majorHAnsi" w:cstheme="majorHAnsi"/>
              <w:noProof/>
              <w:sz w:val="28"/>
              <w:szCs w:val="28"/>
            </w:rPr>
            <w:t>ised</w:t>
          </w:r>
          <w:r w:rsidRPr="00554A13">
            <w:rPr>
              <w:rFonts w:asciiTheme="majorHAnsi" w:hAnsiTheme="majorHAnsi" w:cstheme="majorHAnsi"/>
              <w:noProof/>
              <w:sz w:val="28"/>
              <w:szCs w:val="28"/>
            </w:rPr>
            <w:t xml:space="preserve"> </w:t>
          </w:r>
          <w:r w:rsidR="003C4243">
            <w:rPr>
              <w:rFonts w:asciiTheme="majorHAnsi" w:hAnsiTheme="majorHAnsi" w:cstheme="majorHAnsi"/>
              <w:noProof/>
              <w:sz w:val="28"/>
              <w:szCs w:val="28"/>
            </w:rPr>
            <w:t>November</w:t>
          </w:r>
          <w:r w:rsidR="00370142" w:rsidRPr="00554A13">
            <w:rPr>
              <w:rFonts w:asciiTheme="majorHAnsi" w:hAnsiTheme="majorHAnsi" w:cstheme="majorHAnsi"/>
              <w:noProof/>
              <w:sz w:val="28"/>
              <w:szCs w:val="28"/>
            </w:rPr>
            <w:t xml:space="preserve"> </w:t>
          </w:r>
          <w:r w:rsidR="00AE6463">
            <w:rPr>
              <w:rFonts w:asciiTheme="majorHAnsi" w:hAnsiTheme="majorHAnsi" w:cstheme="majorHAnsi"/>
              <w:noProof/>
              <w:sz w:val="28"/>
              <w:szCs w:val="28"/>
            </w:rPr>
            <w:t>5</w:t>
          </w:r>
          <w:r w:rsidR="00CA3B5B" w:rsidRPr="00554A13">
            <w:rPr>
              <w:rFonts w:asciiTheme="majorHAnsi" w:hAnsiTheme="majorHAnsi" w:cstheme="majorHAnsi"/>
              <w:noProof/>
              <w:sz w:val="28"/>
              <w:szCs w:val="28"/>
            </w:rPr>
            <w:t>, 2025</w:t>
          </w:r>
        </w:p>
        <w:p w14:paraId="0F77BF0B" w14:textId="77777777" w:rsidR="006756A5" w:rsidRPr="006756A5" w:rsidRDefault="006756A5" w:rsidP="00640FC7">
          <w:pPr>
            <w:spacing w:line="240" w:lineRule="auto"/>
            <w:rPr>
              <w:rFonts w:asciiTheme="majorHAnsi" w:hAnsiTheme="majorHAnsi" w:cstheme="majorHAnsi"/>
              <w:sz w:val="48"/>
              <w:szCs w:val="48"/>
            </w:rPr>
          </w:pPr>
        </w:p>
        <w:p w14:paraId="1DA1CA7F" w14:textId="77777777" w:rsidR="006756A5" w:rsidRPr="006756A5" w:rsidRDefault="006756A5" w:rsidP="00640FC7">
          <w:pPr>
            <w:spacing w:line="240" w:lineRule="auto"/>
            <w:rPr>
              <w:rFonts w:asciiTheme="majorHAnsi" w:hAnsiTheme="majorHAnsi" w:cstheme="majorHAnsi"/>
              <w:sz w:val="48"/>
              <w:szCs w:val="48"/>
            </w:rPr>
          </w:pPr>
        </w:p>
        <w:p w14:paraId="17ADE0AD" w14:textId="77777777" w:rsidR="006756A5" w:rsidRPr="006756A5" w:rsidRDefault="006756A5" w:rsidP="00640FC7">
          <w:pPr>
            <w:spacing w:line="240" w:lineRule="auto"/>
            <w:rPr>
              <w:rFonts w:asciiTheme="majorHAnsi" w:hAnsiTheme="majorHAnsi" w:cstheme="majorHAnsi"/>
              <w:sz w:val="48"/>
              <w:szCs w:val="48"/>
            </w:rPr>
          </w:pPr>
        </w:p>
        <w:p w14:paraId="4A83F94A" w14:textId="77777777" w:rsidR="006756A5" w:rsidRPr="006756A5" w:rsidRDefault="006756A5" w:rsidP="00640FC7">
          <w:pPr>
            <w:spacing w:line="240" w:lineRule="auto"/>
            <w:rPr>
              <w:rFonts w:asciiTheme="majorHAnsi" w:hAnsiTheme="majorHAnsi" w:cstheme="majorHAnsi"/>
              <w:sz w:val="48"/>
              <w:szCs w:val="48"/>
            </w:rPr>
          </w:pPr>
        </w:p>
        <w:p w14:paraId="3758C29B" w14:textId="77777777" w:rsidR="006756A5" w:rsidRPr="006756A5" w:rsidRDefault="006756A5" w:rsidP="00640FC7">
          <w:pPr>
            <w:spacing w:line="240" w:lineRule="auto"/>
            <w:rPr>
              <w:rFonts w:asciiTheme="majorHAnsi" w:hAnsiTheme="majorHAnsi" w:cstheme="majorHAnsi"/>
              <w:sz w:val="48"/>
              <w:szCs w:val="48"/>
            </w:rPr>
          </w:pPr>
        </w:p>
        <w:p w14:paraId="099D75AC" w14:textId="77777777" w:rsidR="006756A5" w:rsidRPr="006756A5" w:rsidRDefault="006756A5" w:rsidP="00640FC7">
          <w:pPr>
            <w:spacing w:line="240" w:lineRule="auto"/>
            <w:rPr>
              <w:rFonts w:asciiTheme="majorHAnsi" w:hAnsiTheme="majorHAnsi" w:cstheme="majorHAnsi"/>
              <w:sz w:val="48"/>
              <w:szCs w:val="48"/>
            </w:rPr>
          </w:pPr>
        </w:p>
        <w:p w14:paraId="47796624" w14:textId="77777777" w:rsidR="006756A5" w:rsidRPr="006756A5" w:rsidRDefault="006756A5" w:rsidP="00640FC7">
          <w:pPr>
            <w:spacing w:line="240" w:lineRule="auto"/>
            <w:rPr>
              <w:rFonts w:asciiTheme="majorHAnsi" w:hAnsiTheme="majorHAnsi" w:cstheme="majorHAnsi"/>
              <w:sz w:val="48"/>
              <w:szCs w:val="48"/>
            </w:rPr>
          </w:pPr>
        </w:p>
        <w:p w14:paraId="7C9E3C51" w14:textId="77777777" w:rsidR="006756A5" w:rsidRPr="006756A5" w:rsidRDefault="006756A5" w:rsidP="00640FC7">
          <w:pPr>
            <w:spacing w:line="240" w:lineRule="auto"/>
            <w:rPr>
              <w:rFonts w:asciiTheme="majorHAnsi" w:hAnsiTheme="majorHAnsi" w:cstheme="majorHAnsi"/>
              <w:sz w:val="24"/>
              <w:szCs w:val="24"/>
            </w:rPr>
          </w:pPr>
        </w:p>
        <w:p w14:paraId="30DA026C" w14:textId="1F6B17EA" w:rsidR="00DF596C" w:rsidRDefault="00DF596C" w:rsidP="00640FC7">
          <w:pPr>
            <w:tabs>
              <w:tab w:val="left" w:pos="1721"/>
            </w:tabs>
            <w:spacing w:line="240" w:lineRule="auto"/>
            <w:rPr>
              <w:rFonts w:asciiTheme="majorHAnsi" w:hAnsiTheme="majorHAnsi" w:cstheme="majorHAnsi"/>
              <w:i/>
              <w:sz w:val="24"/>
              <w:szCs w:val="24"/>
            </w:rPr>
          </w:pPr>
        </w:p>
        <w:p w14:paraId="47EF9222" w14:textId="14A8F282" w:rsidR="006756A5" w:rsidRPr="00DF596C" w:rsidRDefault="00DF596C" w:rsidP="00640FC7">
          <w:pPr>
            <w:tabs>
              <w:tab w:val="left" w:pos="1721"/>
            </w:tabs>
            <w:spacing w:line="240" w:lineRule="auto"/>
            <w:rPr>
              <w:rFonts w:asciiTheme="majorHAnsi" w:hAnsiTheme="majorHAnsi" w:cstheme="majorHAnsi"/>
              <w:sz w:val="24"/>
              <w:szCs w:val="24"/>
            </w:rPr>
          </w:pPr>
          <w:r>
            <w:rPr>
              <w:rFonts w:asciiTheme="majorHAnsi" w:hAnsiTheme="majorHAnsi" w:cstheme="majorHAnsi"/>
              <w:i/>
              <w:sz w:val="24"/>
              <w:szCs w:val="24"/>
            </w:rPr>
            <w:tab/>
          </w:r>
          <w:r w:rsidR="006756A5" w:rsidRPr="00DF596C">
            <w:rPr>
              <w:rFonts w:asciiTheme="majorHAnsi" w:hAnsiTheme="majorHAnsi" w:cstheme="majorHAnsi"/>
              <w:i/>
              <w:sz w:val="24"/>
              <w:szCs w:val="24"/>
            </w:rPr>
            <w:t>Prepared by</w:t>
          </w:r>
        </w:p>
        <w:p w14:paraId="592080AC" w14:textId="306C1EEC" w:rsidR="00B01DF0" w:rsidRPr="006756A5" w:rsidRDefault="006756A5" w:rsidP="00640FC7">
          <w:pPr>
            <w:tabs>
              <w:tab w:val="left" w:pos="1721"/>
            </w:tabs>
            <w:spacing w:line="240" w:lineRule="auto"/>
            <w:rPr>
              <w:rFonts w:asciiTheme="majorHAnsi" w:hAnsiTheme="majorHAnsi" w:cstheme="majorHAnsi"/>
              <w:sz w:val="24"/>
              <w:szCs w:val="24"/>
            </w:rPr>
          </w:pPr>
          <w:r w:rsidRPr="006756A5">
            <w:rPr>
              <w:rFonts w:asciiTheme="majorHAnsi" w:hAnsiTheme="majorHAnsi" w:cstheme="majorHAnsi"/>
              <w:sz w:val="24"/>
              <w:szCs w:val="24"/>
            </w:rPr>
            <w:tab/>
            <w:t>Environmental Health &amp; Safety</w:t>
          </w:r>
        </w:p>
        <w:p w14:paraId="7D8EC67D" w14:textId="3EEB1854" w:rsidR="006756A5" w:rsidRPr="006756A5" w:rsidRDefault="006756A5" w:rsidP="00640FC7">
          <w:pPr>
            <w:tabs>
              <w:tab w:val="left" w:pos="1721"/>
            </w:tabs>
            <w:spacing w:line="240" w:lineRule="auto"/>
            <w:rPr>
              <w:rFonts w:asciiTheme="majorHAnsi" w:hAnsiTheme="majorHAnsi" w:cstheme="majorHAnsi"/>
              <w:sz w:val="24"/>
              <w:szCs w:val="24"/>
            </w:rPr>
          </w:pPr>
          <w:r w:rsidRPr="006756A5">
            <w:rPr>
              <w:rFonts w:asciiTheme="majorHAnsi" w:hAnsiTheme="majorHAnsi" w:cstheme="majorHAnsi"/>
              <w:sz w:val="24"/>
              <w:szCs w:val="24"/>
            </w:rPr>
            <w:tab/>
            <w:t>Design, Facilities and Safety Services</w:t>
          </w:r>
        </w:p>
        <w:p w14:paraId="53E16600" w14:textId="267120BF" w:rsidR="006756A5" w:rsidRPr="006756A5" w:rsidRDefault="006756A5" w:rsidP="00640FC7">
          <w:pPr>
            <w:tabs>
              <w:tab w:val="left" w:pos="1721"/>
            </w:tabs>
            <w:spacing w:line="240" w:lineRule="auto"/>
            <w:rPr>
              <w:rFonts w:asciiTheme="majorHAnsi" w:hAnsiTheme="majorHAnsi" w:cstheme="majorHAnsi"/>
              <w:sz w:val="24"/>
              <w:szCs w:val="24"/>
            </w:rPr>
            <w:sectPr w:rsidR="006756A5" w:rsidRPr="006756A5" w:rsidSect="00223182">
              <w:headerReference w:type="default" r:id="rId10"/>
              <w:footerReference w:type="default" r:id="rId11"/>
              <w:headerReference w:type="first" r:id="rId12"/>
              <w:pgSz w:w="12240" w:h="15840"/>
              <w:pgMar w:top="1440" w:right="1080" w:bottom="1440" w:left="1080" w:header="720" w:footer="720" w:gutter="0"/>
              <w:pgNumType w:fmt="lowerRoman" w:start="0"/>
              <w:cols w:space="720"/>
              <w:titlePg/>
              <w:docGrid w:linePitch="360"/>
            </w:sectPr>
          </w:pPr>
        </w:p>
        <w:sdt>
          <w:sdtPr>
            <w:rPr>
              <w:rFonts w:asciiTheme="minorHAnsi" w:eastAsiaTheme="minorHAnsi" w:hAnsiTheme="minorHAnsi" w:cstheme="minorBidi"/>
              <w:sz w:val="22"/>
              <w:szCs w:val="22"/>
            </w:rPr>
            <w:id w:val="-2092456247"/>
            <w:docPartObj>
              <w:docPartGallery w:val="Table of Contents"/>
              <w:docPartUnique/>
            </w:docPartObj>
          </w:sdtPr>
          <w:sdtEndPr>
            <w:rPr>
              <w:b/>
              <w:bCs/>
              <w:noProof/>
            </w:rPr>
          </w:sdtEndPr>
          <w:sdtContent>
            <w:p w14:paraId="7CFA1BCC" w14:textId="7C260C43" w:rsidR="00223182" w:rsidRPr="001815BC" w:rsidRDefault="00507D94" w:rsidP="00640FC7">
              <w:pPr>
                <w:pStyle w:val="Heading1"/>
                <w:spacing w:line="240" w:lineRule="auto"/>
              </w:pPr>
              <w:r w:rsidRPr="001815BC">
                <w:t>Table of C</w:t>
              </w:r>
              <w:r w:rsidR="00223182" w:rsidRPr="001815BC">
                <w:t>ontents</w:t>
              </w:r>
            </w:p>
            <w:p w14:paraId="3B5560A4" w14:textId="01DFDE87" w:rsidR="00827B90" w:rsidRDefault="00223182" w:rsidP="00640FC7">
              <w:pPr>
                <w:pStyle w:val="TOC1"/>
                <w:tabs>
                  <w:tab w:val="right" w:leader="dot" w:pos="10070"/>
                </w:tabs>
                <w:spacing w:line="240" w:lineRule="auto"/>
                <w:rPr>
                  <w:rFonts w:eastAsiaTheme="minorEastAsia"/>
                  <w:noProof/>
                  <w:sz w:val="24"/>
                  <w:szCs w:val="24"/>
                </w:rPr>
              </w:pPr>
              <w:r>
                <w:fldChar w:fldCharType="begin"/>
              </w:r>
              <w:r>
                <w:instrText xml:space="preserve"> TOC \o "1-3" \h \z \u </w:instrText>
              </w:r>
              <w:r>
                <w:fldChar w:fldCharType="separate"/>
              </w:r>
              <w:hyperlink w:anchor="_Toc189555987" w:history="1">
                <w:r w:rsidR="00827B90" w:rsidRPr="00100F59">
                  <w:rPr>
                    <w:rStyle w:val="Hyperlink"/>
                    <w:noProof/>
                  </w:rPr>
                  <w:t>1. Introduction</w:t>
                </w:r>
                <w:r w:rsidR="00827B90">
                  <w:rPr>
                    <w:noProof/>
                    <w:webHidden/>
                  </w:rPr>
                  <w:tab/>
                </w:r>
                <w:r w:rsidR="00827B90">
                  <w:rPr>
                    <w:noProof/>
                    <w:webHidden/>
                  </w:rPr>
                  <w:fldChar w:fldCharType="begin"/>
                </w:r>
                <w:r w:rsidR="00827B90">
                  <w:rPr>
                    <w:noProof/>
                    <w:webHidden/>
                  </w:rPr>
                  <w:instrText xml:space="preserve"> PAGEREF _Toc189555987 \h </w:instrText>
                </w:r>
                <w:r w:rsidR="00827B90">
                  <w:rPr>
                    <w:noProof/>
                    <w:webHidden/>
                  </w:rPr>
                </w:r>
                <w:r w:rsidR="00827B90">
                  <w:rPr>
                    <w:noProof/>
                    <w:webHidden/>
                  </w:rPr>
                  <w:fldChar w:fldCharType="separate"/>
                </w:r>
                <w:r w:rsidR="00C8429F">
                  <w:rPr>
                    <w:noProof/>
                    <w:webHidden/>
                  </w:rPr>
                  <w:t>1</w:t>
                </w:r>
                <w:r w:rsidR="00827B90">
                  <w:rPr>
                    <w:noProof/>
                    <w:webHidden/>
                  </w:rPr>
                  <w:fldChar w:fldCharType="end"/>
                </w:r>
              </w:hyperlink>
            </w:p>
            <w:p w14:paraId="55693B35" w14:textId="69B3542F" w:rsidR="00827B90" w:rsidRDefault="00000000" w:rsidP="00640FC7">
              <w:pPr>
                <w:pStyle w:val="TOC2"/>
                <w:tabs>
                  <w:tab w:val="right" w:leader="dot" w:pos="10070"/>
                </w:tabs>
                <w:spacing w:line="240" w:lineRule="auto"/>
                <w:rPr>
                  <w:rFonts w:eastAsiaTheme="minorEastAsia"/>
                  <w:noProof/>
                  <w:sz w:val="24"/>
                  <w:szCs w:val="24"/>
                </w:rPr>
              </w:pPr>
              <w:hyperlink w:anchor="_Toc189555988" w:history="1">
                <w:r w:rsidR="00827B90" w:rsidRPr="00100F59">
                  <w:rPr>
                    <w:rStyle w:val="Hyperlink"/>
                    <w:noProof/>
                  </w:rPr>
                  <w:t>1.1 Overview</w:t>
                </w:r>
                <w:r w:rsidR="00827B90">
                  <w:rPr>
                    <w:noProof/>
                    <w:webHidden/>
                  </w:rPr>
                  <w:tab/>
                </w:r>
                <w:r w:rsidR="00827B90">
                  <w:rPr>
                    <w:noProof/>
                    <w:webHidden/>
                  </w:rPr>
                  <w:fldChar w:fldCharType="begin"/>
                </w:r>
                <w:r w:rsidR="00827B90">
                  <w:rPr>
                    <w:noProof/>
                    <w:webHidden/>
                  </w:rPr>
                  <w:instrText xml:space="preserve"> PAGEREF _Toc189555988 \h </w:instrText>
                </w:r>
                <w:r w:rsidR="00827B90">
                  <w:rPr>
                    <w:noProof/>
                    <w:webHidden/>
                  </w:rPr>
                </w:r>
                <w:r w:rsidR="00827B90">
                  <w:rPr>
                    <w:noProof/>
                    <w:webHidden/>
                  </w:rPr>
                  <w:fldChar w:fldCharType="separate"/>
                </w:r>
                <w:r w:rsidR="00C8429F">
                  <w:rPr>
                    <w:noProof/>
                    <w:webHidden/>
                  </w:rPr>
                  <w:t>1</w:t>
                </w:r>
                <w:r w:rsidR="00827B90">
                  <w:rPr>
                    <w:noProof/>
                    <w:webHidden/>
                  </w:rPr>
                  <w:fldChar w:fldCharType="end"/>
                </w:r>
              </w:hyperlink>
            </w:p>
            <w:p w14:paraId="411152F8" w14:textId="535C5991" w:rsidR="00827B90" w:rsidRDefault="00000000" w:rsidP="00640FC7">
              <w:pPr>
                <w:pStyle w:val="TOC2"/>
                <w:tabs>
                  <w:tab w:val="right" w:leader="dot" w:pos="10070"/>
                </w:tabs>
                <w:spacing w:line="240" w:lineRule="auto"/>
                <w:rPr>
                  <w:rFonts w:eastAsiaTheme="minorEastAsia"/>
                  <w:noProof/>
                  <w:sz w:val="24"/>
                  <w:szCs w:val="24"/>
                </w:rPr>
              </w:pPr>
              <w:hyperlink w:anchor="_Toc189555989" w:history="1">
                <w:r w:rsidR="00827B90" w:rsidRPr="00100F59">
                  <w:rPr>
                    <w:rStyle w:val="Hyperlink"/>
                    <w:noProof/>
                  </w:rPr>
                  <w:t>1.2 Plan Location</w:t>
                </w:r>
                <w:r w:rsidR="00827B90">
                  <w:rPr>
                    <w:noProof/>
                    <w:webHidden/>
                  </w:rPr>
                  <w:tab/>
                </w:r>
                <w:r w:rsidR="00827B90">
                  <w:rPr>
                    <w:noProof/>
                    <w:webHidden/>
                  </w:rPr>
                  <w:fldChar w:fldCharType="begin"/>
                </w:r>
                <w:r w:rsidR="00827B90">
                  <w:rPr>
                    <w:noProof/>
                    <w:webHidden/>
                  </w:rPr>
                  <w:instrText xml:space="preserve"> PAGEREF _Toc189555989 \h </w:instrText>
                </w:r>
                <w:r w:rsidR="00827B90">
                  <w:rPr>
                    <w:noProof/>
                    <w:webHidden/>
                  </w:rPr>
                </w:r>
                <w:r w:rsidR="00827B90">
                  <w:rPr>
                    <w:noProof/>
                    <w:webHidden/>
                  </w:rPr>
                  <w:fldChar w:fldCharType="separate"/>
                </w:r>
                <w:r w:rsidR="00C8429F">
                  <w:rPr>
                    <w:noProof/>
                    <w:webHidden/>
                  </w:rPr>
                  <w:t>1</w:t>
                </w:r>
                <w:r w:rsidR="00827B90">
                  <w:rPr>
                    <w:noProof/>
                    <w:webHidden/>
                  </w:rPr>
                  <w:fldChar w:fldCharType="end"/>
                </w:r>
              </w:hyperlink>
            </w:p>
            <w:p w14:paraId="50A8D174" w14:textId="09DA0F06" w:rsidR="00827B90" w:rsidRDefault="00000000" w:rsidP="00640FC7">
              <w:pPr>
                <w:pStyle w:val="TOC2"/>
                <w:tabs>
                  <w:tab w:val="right" w:leader="dot" w:pos="10070"/>
                </w:tabs>
                <w:spacing w:line="240" w:lineRule="auto"/>
                <w:rPr>
                  <w:rFonts w:eastAsiaTheme="minorEastAsia"/>
                  <w:noProof/>
                  <w:sz w:val="24"/>
                  <w:szCs w:val="24"/>
                </w:rPr>
              </w:pPr>
              <w:hyperlink w:anchor="_Toc189555990" w:history="1">
                <w:r w:rsidR="00827B90" w:rsidRPr="00100F59">
                  <w:rPr>
                    <w:rStyle w:val="Hyperlink"/>
                    <w:noProof/>
                  </w:rPr>
                  <w:t>1.3 Spill Categories</w:t>
                </w:r>
                <w:r w:rsidR="00827B90">
                  <w:rPr>
                    <w:noProof/>
                    <w:webHidden/>
                  </w:rPr>
                  <w:tab/>
                </w:r>
                <w:r w:rsidR="00827B90">
                  <w:rPr>
                    <w:noProof/>
                    <w:webHidden/>
                  </w:rPr>
                  <w:fldChar w:fldCharType="begin"/>
                </w:r>
                <w:r w:rsidR="00827B90">
                  <w:rPr>
                    <w:noProof/>
                    <w:webHidden/>
                  </w:rPr>
                  <w:instrText xml:space="preserve"> PAGEREF _Toc189555990 \h </w:instrText>
                </w:r>
                <w:r w:rsidR="00827B90">
                  <w:rPr>
                    <w:noProof/>
                    <w:webHidden/>
                  </w:rPr>
                </w:r>
                <w:r w:rsidR="00827B90">
                  <w:rPr>
                    <w:noProof/>
                    <w:webHidden/>
                  </w:rPr>
                  <w:fldChar w:fldCharType="separate"/>
                </w:r>
                <w:r w:rsidR="00C8429F">
                  <w:rPr>
                    <w:noProof/>
                    <w:webHidden/>
                  </w:rPr>
                  <w:t>1</w:t>
                </w:r>
                <w:r w:rsidR="00827B90">
                  <w:rPr>
                    <w:noProof/>
                    <w:webHidden/>
                  </w:rPr>
                  <w:fldChar w:fldCharType="end"/>
                </w:r>
              </w:hyperlink>
            </w:p>
            <w:p w14:paraId="7778356A" w14:textId="66D62B39" w:rsidR="00827B90" w:rsidRDefault="00000000" w:rsidP="00640FC7">
              <w:pPr>
                <w:pStyle w:val="TOC2"/>
                <w:tabs>
                  <w:tab w:val="right" w:leader="dot" w:pos="10070"/>
                </w:tabs>
                <w:spacing w:line="240" w:lineRule="auto"/>
                <w:rPr>
                  <w:rFonts w:eastAsiaTheme="minorEastAsia"/>
                  <w:noProof/>
                  <w:sz w:val="24"/>
                  <w:szCs w:val="24"/>
                </w:rPr>
              </w:pPr>
              <w:hyperlink w:anchor="_Toc189555991" w:history="1">
                <w:r w:rsidR="00827B90" w:rsidRPr="00100F59">
                  <w:rPr>
                    <w:rStyle w:val="Hyperlink"/>
                    <w:noProof/>
                  </w:rPr>
                  <w:t>1.4 Notification, Monitoring, and Reporting Requirements</w:t>
                </w:r>
                <w:r w:rsidR="00827B90">
                  <w:rPr>
                    <w:noProof/>
                    <w:webHidden/>
                  </w:rPr>
                  <w:tab/>
                </w:r>
                <w:r w:rsidR="00827B90">
                  <w:rPr>
                    <w:noProof/>
                    <w:webHidden/>
                  </w:rPr>
                  <w:fldChar w:fldCharType="begin"/>
                </w:r>
                <w:r w:rsidR="00827B90">
                  <w:rPr>
                    <w:noProof/>
                    <w:webHidden/>
                  </w:rPr>
                  <w:instrText xml:space="preserve"> PAGEREF _Toc189555991 \h </w:instrText>
                </w:r>
                <w:r w:rsidR="00827B90">
                  <w:rPr>
                    <w:noProof/>
                    <w:webHidden/>
                  </w:rPr>
                </w:r>
                <w:r w:rsidR="00827B90">
                  <w:rPr>
                    <w:noProof/>
                    <w:webHidden/>
                  </w:rPr>
                  <w:fldChar w:fldCharType="separate"/>
                </w:r>
                <w:r w:rsidR="00C8429F">
                  <w:rPr>
                    <w:noProof/>
                    <w:webHidden/>
                  </w:rPr>
                  <w:t>2</w:t>
                </w:r>
                <w:r w:rsidR="00827B90">
                  <w:rPr>
                    <w:noProof/>
                    <w:webHidden/>
                  </w:rPr>
                  <w:fldChar w:fldCharType="end"/>
                </w:r>
              </w:hyperlink>
            </w:p>
            <w:p w14:paraId="59A62163" w14:textId="08C32D09" w:rsidR="00827B90" w:rsidRDefault="00000000" w:rsidP="00640FC7">
              <w:pPr>
                <w:pStyle w:val="TOC2"/>
                <w:tabs>
                  <w:tab w:val="right" w:leader="dot" w:pos="10070"/>
                </w:tabs>
                <w:spacing w:line="240" w:lineRule="auto"/>
                <w:rPr>
                  <w:rFonts w:eastAsiaTheme="minorEastAsia"/>
                  <w:noProof/>
                  <w:sz w:val="24"/>
                  <w:szCs w:val="24"/>
                </w:rPr>
              </w:pPr>
              <w:hyperlink w:anchor="_Toc189555992" w:history="1">
                <w:r w:rsidR="00827B90" w:rsidRPr="00100F59">
                  <w:rPr>
                    <w:rStyle w:val="Hyperlink"/>
                    <w:noProof/>
                  </w:rPr>
                  <w:t>1.5 Annual Review</w:t>
                </w:r>
                <w:r w:rsidR="00827B90">
                  <w:rPr>
                    <w:noProof/>
                    <w:webHidden/>
                  </w:rPr>
                  <w:tab/>
                </w:r>
                <w:r w:rsidR="00827B90">
                  <w:rPr>
                    <w:noProof/>
                    <w:webHidden/>
                  </w:rPr>
                  <w:fldChar w:fldCharType="begin"/>
                </w:r>
                <w:r w:rsidR="00827B90">
                  <w:rPr>
                    <w:noProof/>
                    <w:webHidden/>
                  </w:rPr>
                  <w:instrText xml:space="preserve"> PAGEREF _Toc189555992 \h </w:instrText>
                </w:r>
                <w:r w:rsidR="00827B90">
                  <w:rPr>
                    <w:noProof/>
                    <w:webHidden/>
                  </w:rPr>
                </w:r>
                <w:r w:rsidR="00827B90">
                  <w:rPr>
                    <w:noProof/>
                    <w:webHidden/>
                  </w:rPr>
                  <w:fldChar w:fldCharType="separate"/>
                </w:r>
                <w:r w:rsidR="00C8429F">
                  <w:rPr>
                    <w:noProof/>
                    <w:webHidden/>
                  </w:rPr>
                  <w:t>3</w:t>
                </w:r>
                <w:r w:rsidR="00827B90">
                  <w:rPr>
                    <w:noProof/>
                    <w:webHidden/>
                  </w:rPr>
                  <w:fldChar w:fldCharType="end"/>
                </w:r>
              </w:hyperlink>
            </w:p>
            <w:p w14:paraId="555BB2CC" w14:textId="102B9DE4" w:rsidR="00827B90" w:rsidRDefault="00000000" w:rsidP="00640FC7">
              <w:pPr>
                <w:pStyle w:val="TOC1"/>
                <w:tabs>
                  <w:tab w:val="right" w:leader="dot" w:pos="10070"/>
                </w:tabs>
                <w:spacing w:line="240" w:lineRule="auto"/>
                <w:rPr>
                  <w:rFonts w:eastAsiaTheme="minorEastAsia"/>
                  <w:noProof/>
                  <w:sz w:val="24"/>
                  <w:szCs w:val="24"/>
                </w:rPr>
              </w:pPr>
              <w:hyperlink w:anchor="_Toc189555993" w:history="1">
                <w:r w:rsidR="00827B90" w:rsidRPr="00100F59">
                  <w:rPr>
                    <w:rStyle w:val="Hyperlink"/>
                    <w:noProof/>
                  </w:rPr>
                  <w:t>2. Spill Response Procedures</w:t>
                </w:r>
                <w:r w:rsidR="00827B90">
                  <w:rPr>
                    <w:noProof/>
                    <w:webHidden/>
                  </w:rPr>
                  <w:tab/>
                </w:r>
                <w:r w:rsidR="00827B90">
                  <w:rPr>
                    <w:noProof/>
                    <w:webHidden/>
                  </w:rPr>
                  <w:fldChar w:fldCharType="begin"/>
                </w:r>
                <w:r w:rsidR="00827B90">
                  <w:rPr>
                    <w:noProof/>
                    <w:webHidden/>
                  </w:rPr>
                  <w:instrText xml:space="preserve"> PAGEREF _Toc189555993 \h </w:instrText>
                </w:r>
                <w:r w:rsidR="00827B90">
                  <w:rPr>
                    <w:noProof/>
                    <w:webHidden/>
                  </w:rPr>
                </w:r>
                <w:r w:rsidR="00827B90">
                  <w:rPr>
                    <w:noProof/>
                    <w:webHidden/>
                  </w:rPr>
                  <w:fldChar w:fldCharType="separate"/>
                </w:r>
                <w:r w:rsidR="00C8429F">
                  <w:rPr>
                    <w:noProof/>
                    <w:webHidden/>
                  </w:rPr>
                  <w:t>3</w:t>
                </w:r>
                <w:r w:rsidR="00827B90">
                  <w:rPr>
                    <w:noProof/>
                    <w:webHidden/>
                  </w:rPr>
                  <w:fldChar w:fldCharType="end"/>
                </w:r>
              </w:hyperlink>
            </w:p>
            <w:p w14:paraId="39E7222A" w14:textId="56F47974" w:rsidR="00827B90" w:rsidRDefault="00000000" w:rsidP="00640FC7">
              <w:pPr>
                <w:pStyle w:val="TOC2"/>
                <w:tabs>
                  <w:tab w:val="right" w:leader="dot" w:pos="10070"/>
                </w:tabs>
                <w:spacing w:line="240" w:lineRule="auto"/>
                <w:rPr>
                  <w:rFonts w:eastAsiaTheme="minorEastAsia"/>
                  <w:noProof/>
                  <w:sz w:val="24"/>
                  <w:szCs w:val="24"/>
                </w:rPr>
              </w:pPr>
              <w:hyperlink w:anchor="_Toc189555994" w:history="1">
                <w:r w:rsidR="00827B90" w:rsidRPr="00100F59">
                  <w:rPr>
                    <w:rStyle w:val="Hyperlink"/>
                    <w:noProof/>
                  </w:rPr>
                  <w:t>2.1 Spill Notification</w:t>
                </w:r>
                <w:r w:rsidR="00827B90">
                  <w:rPr>
                    <w:noProof/>
                    <w:webHidden/>
                  </w:rPr>
                  <w:tab/>
                </w:r>
                <w:r w:rsidR="00827B90">
                  <w:rPr>
                    <w:noProof/>
                    <w:webHidden/>
                  </w:rPr>
                  <w:fldChar w:fldCharType="begin"/>
                </w:r>
                <w:r w:rsidR="00827B90">
                  <w:rPr>
                    <w:noProof/>
                    <w:webHidden/>
                  </w:rPr>
                  <w:instrText xml:space="preserve"> PAGEREF _Toc189555994 \h </w:instrText>
                </w:r>
                <w:r w:rsidR="00827B90">
                  <w:rPr>
                    <w:noProof/>
                    <w:webHidden/>
                  </w:rPr>
                </w:r>
                <w:r w:rsidR="00827B90">
                  <w:rPr>
                    <w:noProof/>
                    <w:webHidden/>
                  </w:rPr>
                  <w:fldChar w:fldCharType="separate"/>
                </w:r>
                <w:r w:rsidR="00C8429F">
                  <w:rPr>
                    <w:noProof/>
                    <w:webHidden/>
                  </w:rPr>
                  <w:t>4</w:t>
                </w:r>
                <w:r w:rsidR="00827B90">
                  <w:rPr>
                    <w:noProof/>
                    <w:webHidden/>
                  </w:rPr>
                  <w:fldChar w:fldCharType="end"/>
                </w:r>
              </w:hyperlink>
            </w:p>
            <w:p w14:paraId="731667DE" w14:textId="3BB93089" w:rsidR="00827B90" w:rsidRDefault="00000000" w:rsidP="00640FC7">
              <w:pPr>
                <w:pStyle w:val="TOC2"/>
                <w:tabs>
                  <w:tab w:val="right" w:leader="dot" w:pos="10070"/>
                </w:tabs>
                <w:spacing w:line="240" w:lineRule="auto"/>
                <w:rPr>
                  <w:rFonts w:eastAsiaTheme="minorEastAsia"/>
                  <w:noProof/>
                  <w:sz w:val="24"/>
                  <w:szCs w:val="24"/>
                </w:rPr>
              </w:pPr>
              <w:hyperlink w:anchor="_Toc189555995" w:history="1">
                <w:r w:rsidR="00827B90" w:rsidRPr="00100F59">
                  <w:rPr>
                    <w:rStyle w:val="Hyperlink"/>
                    <w:noProof/>
                  </w:rPr>
                  <w:t>2.2 Spill Assessment</w:t>
                </w:r>
                <w:r w:rsidR="00827B90">
                  <w:rPr>
                    <w:noProof/>
                    <w:webHidden/>
                  </w:rPr>
                  <w:tab/>
                </w:r>
                <w:r w:rsidR="00827B90">
                  <w:rPr>
                    <w:noProof/>
                    <w:webHidden/>
                  </w:rPr>
                  <w:fldChar w:fldCharType="begin"/>
                </w:r>
                <w:r w:rsidR="00827B90">
                  <w:rPr>
                    <w:noProof/>
                    <w:webHidden/>
                  </w:rPr>
                  <w:instrText xml:space="preserve"> PAGEREF _Toc189555995 \h </w:instrText>
                </w:r>
                <w:r w:rsidR="00827B90">
                  <w:rPr>
                    <w:noProof/>
                    <w:webHidden/>
                  </w:rPr>
                </w:r>
                <w:r w:rsidR="00827B90">
                  <w:rPr>
                    <w:noProof/>
                    <w:webHidden/>
                  </w:rPr>
                  <w:fldChar w:fldCharType="separate"/>
                </w:r>
                <w:r w:rsidR="00C8429F">
                  <w:rPr>
                    <w:noProof/>
                    <w:webHidden/>
                  </w:rPr>
                  <w:t>4</w:t>
                </w:r>
                <w:r w:rsidR="00827B90">
                  <w:rPr>
                    <w:noProof/>
                    <w:webHidden/>
                  </w:rPr>
                  <w:fldChar w:fldCharType="end"/>
                </w:r>
              </w:hyperlink>
            </w:p>
            <w:p w14:paraId="3D9B9BD8" w14:textId="62E4E608" w:rsidR="00827B90" w:rsidRDefault="00000000" w:rsidP="00640FC7">
              <w:pPr>
                <w:pStyle w:val="TOC2"/>
                <w:tabs>
                  <w:tab w:val="right" w:leader="dot" w:pos="10070"/>
                </w:tabs>
                <w:spacing w:line="240" w:lineRule="auto"/>
                <w:rPr>
                  <w:rFonts w:eastAsiaTheme="minorEastAsia"/>
                  <w:noProof/>
                  <w:sz w:val="24"/>
                  <w:szCs w:val="24"/>
                </w:rPr>
              </w:pPr>
              <w:hyperlink w:anchor="_Toc189555996" w:history="1">
                <w:r w:rsidR="00827B90" w:rsidRPr="00100F59">
                  <w:rPr>
                    <w:rStyle w:val="Hyperlink"/>
                    <w:noProof/>
                  </w:rPr>
                  <w:t>2.3 Spill Containment</w:t>
                </w:r>
                <w:r w:rsidR="00827B90">
                  <w:rPr>
                    <w:noProof/>
                    <w:webHidden/>
                  </w:rPr>
                  <w:tab/>
                </w:r>
                <w:r w:rsidR="00827B90">
                  <w:rPr>
                    <w:noProof/>
                    <w:webHidden/>
                  </w:rPr>
                  <w:fldChar w:fldCharType="begin"/>
                </w:r>
                <w:r w:rsidR="00827B90">
                  <w:rPr>
                    <w:noProof/>
                    <w:webHidden/>
                  </w:rPr>
                  <w:instrText xml:space="preserve"> PAGEREF _Toc189555996 \h </w:instrText>
                </w:r>
                <w:r w:rsidR="00827B90">
                  <w:rPr>
                    <w:noProof/>
                    <w:webHidden/>
                  </w:rPr>
                </w:r>
                <w:r w:rsidR="00827B90">
                  <w:rPr>
                    <w:noProof/>
                    <w:webHidden/>
                  </w:rPr>
                  <w:fldChar w:fldCharType="separate"/>
                </w:r>
                <w:r w:rsidR="00C8429F">
                  <w:rPr>
                    <w:noProof/>
                    <w:webHidden/>
                  </w:rPr>
                  <w:t>4</w:t>
                </w:r>
                <w:r w:rsidR="00827B90">
                  <w:rPr>
                    <w:noProof/>
                    <w:webHidden/>
                  </w:rPr>
                  <w:fldChar w:fldCharType="end"/>
                </w:r>
              </w:hyperlink>
            </w:p>
            <w:p w14:paraId="15B69266" w14:textId="14071340" w:rsidR="00827B90" w:rsidRDefault="00000000" w:rsidP="00640FC7">
              <w:pPr>
                <w:pStyle w:val="TOC2"/>
                <w:tabs>
                  <w:tab w:val="right" w:leader="dot" w:pos="10070"/>
                </w:tabs>
                <w:spacing w:line="240" w:lineRule="auto"/>
                <w:rPr>
                  <w:rFonts w:eastAsiaTheme="minorEastAsia"/>
                  <w:noProof/>
                  <w:sz w:val="24"/>
                  <w:szCs w:val="24"/>
                </w:rPr>
              </w:pPr>
              <w:hyperlink w:anchor="_Toc189555997" w:history="1">
                <w:r w:rsidR="00827B90" w:rsidRPr="00100F59">
                  <w:rPr>
                    <w:rStyle w:val="Hyperlink"/>
                    <w:noProof/>
                  </w:rPr>
                  <w:t>2.4 Spill Cleanup</w:t>
                </w:r>
                <w:r w:rsidR="00827B90">
                  <w:rPr>
                    <w:noProof/>
                    <w:webHidden/>
                  </w:rPr>
                  <w:tab/>
                </w:r>
                <w:r w:rsidR="00827B90">
                  <w:rPr>
                    <w:noProof/>
                    <w:webHidden/>
                  </w:rPr>
                  <w:fldChar w:fldCharType="begin"/>
                </w:r>
                <w:r w:rsidR="00827B90">
                  <w:rPr>
                    <w:noProof/>
                    <w:webHidden/>
                  </w:rPr>
                  <w:instrText xml:space="preserve"> PAGEREF _Toc189555997 \h </w:instrText>
                </w:r>
                <w:r w:rsidR="00827B90">
                  <w:rPr>
                    <w:noProof/>
                    <w:webHidden/>
                  </w:rPr>
                </w:r>
                <w:r w:rsidR="00827B90">
                  <w:rPr>
                    <w:noProof/>
                    <w:webHidden/>
                  </w:rPr>
                  <w:fldChar w:fldCharType="separate"/>
                </w:r>
                <w:r w:rsidR="00C8429F">
                  <w:rPr>
                    <w:noProof/>
                    <w:webHidden/>
                  </w:rPr>
                  <w:t>5</w:t>
                </w:r>
                <w:r w:rsidR="00827B90">
                  <w:rPr>
                    <w:noProof/>
                    <w:webHidden/>
                  </w:rPr>
                  <w:fldChar w:fldCharType="end"/>
                </w:r>
              </w:hyperlink>
            </w:p>
            <w:p w14:paraId="181B203C" w14:textId="1839BA50" w:rsidR="00827B90" w:rsidRDefault="00000000" w:rsidP="00640FC7">
              <w:pPr>
                <w:pStyle w:val="TOC1"/>
                <w:tabs>
                  <w:tab w:val="right" w:leader="dot" w:pos="10070"/>
                </w:tabs>
                <w:spacing w:line="240" w:lineRule="auto"/>
                <w:rPr>
                  <w:rFonts w:eastAsiaTheme="minorEastAsia"/>
                  <w:noProof/>
                  <w:sz w:val="24"/>
                  <w:szCs w:val="24"/>
                </w:rPr>
              </w:pPr>
              <w:hyperlink w:anchor="_Toc189555998" w:history="1">
                <w:r w:rsidR="00827B90" w:rsidRPr="00100F59">
                  <w:rPr>
                    <w:rStyle w:val="Hyperlink"/>
                    <w:noProof/>
                  </w:rPr>
                  <w:t>3. Safety Procedures</w:t>
                </w:r>
                <w:r w:rsidR="00827B90">
                  <w:rPr>
                    <w:noProof/>
                    <w:webHidden/>
                  </w:rPr>
                  <w:tab/>
                </w:r>
                <w:r w:rsidR="00827B90">
                  <w:rPr>
                    <w:noProof/>
                    <w:webHidden/>
                  </w:rPr>
                  <w:fldChar w:fldCharType="begin"/>
                </w:r>
                <w:r w:rsidR="00827B90">
                  <w:rPr>
                    <w:noProof/>
                    <w:webHidden/>
                  </w:rPr>
                  <w:instrText xml:space="preserve"> PAGEREF _Toc189555998 \h </w:instrText>
                </w:r>
                <w:r w:rsidR="00827B90">
                  <w:rPr>
                    <w:noProof/>
                    <w:webHidden/>
                  </w:rPr>
                </w:r>
                <w:r w:rsidR="00827B90">
                  <w:rPr>
                    <w:noProof/>
                    <w:webHidden/>
                  </w:rPr>
                  <w:fldChar w:fldCharType="separate"/>
                </w:r>
                <w:r w:rsidR="00C8429F">
                  <w:rPr>
                    <w:noProof/>
                    <w:webHidden/>
                  </w:rPr>
                  <w:t>5</w:t>
                </w:r>
                <w:r w:rsidR="00827B90">
                  <w:rPr>
                    <w:noProof/>
                    <w:webHidden/>
                  </w:rPr>
                  <w:fldChar w:fldCharType="end"/>
                </w:r>
              </w:hyperlink>
            </w:p>
            <w:p w14:paraId="63B054B8" w14:textId="5E64A9BB" w:rsidR="00827B90" w:rsidRDefault="00000000" w:rsidP="00640FC7">
              <w:pPr>
                <w:pStyle w:val="TOC1"/>
                <w:tabs>
                  <w:tab w:val="right" w:leader="dot" w:pos="10070"/>
                </w:tabs>
                <w:spacing w:line="240" w:lineRule="auto"/>
                <w:rPr>
                  <w:rFonts w:eastAsiaTheme="minorEastAsia"/>
                  <w:noProof/>
                  <w:sz w:val="24"/>
                  <w:szCs w:val="24"/>
                </w:rPr>
              </w:pPr>
              <w:hyperlink w:anchor="_Toc189555999" w:history="1">
                <w:r w:rsidR="00827B90" w:rsidRPr="00100F59">
                  <w:rPr>
                    <w:rStyle w:val="Hyperlink"/>
                    <w:noProof/>
                  </w:rPr>
                  <w:t>4. Spill Notification Procedures</w:t>
                </w:r>
                <w:r w:rsidR="00827B90">
                  <w:rPr>
                    <w:noProof/>
                    <w:webHidden/>
                  </w:rPr>
                  <w:tab/>
                </w:r>
                <w:r w:rsidR="00827B90">
                  <w:rPr>
                    <w:noProof/>
                    <w:webHidden/>
                  </w:rPr>
                  <w:fldChar w:fldCharType="begin"/>
                </w:r>
                <w:r w:rsidR="00827B90">
                  <w:rPr>
                    <w:noProof/>
                    <w:webHidden/>
                  </w:rPr>
                  <w:instrText xml:space="preserve"> PAGEREF _Toc189555999 \h </w:instrText>
                </w:r>
                <w:r w:rsidR="00827B90">
                  <w:rPr>
                    <w:noProof/>
                    <w:webHidden/>
                  </w:rPr>
                </w:r>
                <w:r w:rsidR="00827B90">
                  <w:rPr>
                    <w:noProof/>
                    <w:webHidden/>
                  </w:rPr>
                  <w:fldChar w:fldCharType="separate"/>
                </w:r>
                <w:r w:rsidR="00C8429F">
                  <w:rPr>
                    <w:noProof/>
                    <w:webHidden/>
                  </w:rPr>
                  <w:t>5</w:t>
                </w:r>
                <w:r w:rsidR="00827B90">
                  <w:rPr>
                    <w:noProof/>
                    <w:webHidden/>
                  </w:rPr>
                  <w:fldChar w:fldCharType="end"/>
                </w:r>
              </w:hyperlink>
            </w:p>
            <w:p w14:paraId="7EAEF626" w14:textId="595A733E" w:rsidR="00827B90" w:rsidRDefault="00000000" w:rsidP="00640FC7">
              <w:pPr>
                <w:pStyle w:val="TOC2"/>
                <w:tabs>
                  <w:tab w:val="right" w:leader="dot" w:pos="10070"/>
                </w:tabs>
                <w:spacing w:line="240" w:lineRule="auto"/>
                <w:rPr>
                  <w:rFonts w:eastAsiaTheme="minorEastAsia"/>
                  <w:noProof/>
                  <w:sz w:val="24"/>
                  <w:szCs w:val="24"/>
                </w:rPr>
              </w:pPr>
              <w:hyperlink w:anchor="_Toc189556000" w:history="1">
                <w:r w:rsidR="00827B90" w:rsidRPr="00100F59">
                  <w:rPr>
                    <w:rStyle w:val="Hyperlink"/>
                    <w:noProof/>
                  </w:rPr>
                  <w:t>4.1 Notification to Cal OES</w:t>
                </w:r>
                <w:r w:rsidR="00827B90">
                  <w:rPr>
                    <w:noProof/>
                    <w:webHidden/>
                  </w:rPr>
                  <w:tab/>
                </w:r>
                <w:r w:rsidR="00827B90">
                  <w:rPr>
                    <w:noProof/>
                    <w:webHidden/>
                  </w:rPr>
                  <w:fldChar w:fldCharType="begin"/>
                </w:r>
                <w:r w:rsidR="00827B90">
                  <w:rPr>
                    <w:noProof/>
                    <w:webHidden/>
                  </w:rPr>
                  <w:instrText xml:space="preserve"> PAGEREF _Toc189556000 \h </w:instrText>
                </w:r>
                <w:r w:rsidR="00827B90">
                  <w:rPr>
                    <w:noProof/>
                    <w:webHidden/>
                  </w:rPr>
                </w:r>
                <w:r w:rsidR="00827B90">
                  <w:rPr>
                    <w:noProof/>
                    <w:webHidden/>
                  </w:rPr>
                  <w:fldChar w:fldCharType="separate"/>
                </w:r>
                <w:r w:rsidR="00C8429F">
                  <w:rPr>
                    <w:noProof/>
                    <w:webHidden/>
                  </w:rPr>
                  <w:t>6</w:t>
                </w:r>
                <w:r w:rsidR="00827B90">
                  <w:rPr>
                    <w:noProof/>
                    <w:webHidden/>
                  </w:rPr>
                  <w:fldChar w:fldCharType="end"/>
                </w:r>
              </w:hyperlink>
            </w:p>
            <w:p w14:paraId="192611CF" w14:textId="2E9C614D" w:rsidR="00827B90" w:rsidRDefault="00000000" w:rsidP="00640FC7">
              <w:pPr>
                <w:pStyle w:val="TOC2"/>
                <w:tabs>
                  <w:tab w:val="right" w:leader="dot" w:pos="10070"/>
                </w:tabs>
                <w:spacing w:line="240" w:lineRule="auto"/>
                <w:rPr>
                  <w:rFonts w:eastAsiaTheme="minorEastAsia"/>
                  <w:noProof/>
                  <w:sz w:val="24"/>
                  <w:szCs w:val="24"/>
                </w:rPr>
              </w:pPr>
              <w:hyperlink w:anchor="_Toc189556001" w:history="1">
                <w:r w:rsidR="00827B90" w:rsidRPr="00100F59">
                  <w:rPr>
                    <w:rStyle w:val="Hyperlink"/>
                    <w:noProof/>
                  </w:rPr>
                  <w:t>4.2 Notification Updates to Cal OES</w:t>
                </w:r>
                <w:r w:rsidR="00827B90">
                  <w:rPr>
                    <w:noProof/>
                    <w:webHidden/>
                  </w:rPr>
                  <w:tab/>
                </w:r>
                <w:r w:rsidR="00827B90">
                  <w:rPr>
                    <w:noProof/>
                    <w:webHidden/>
                  </w:rPr>
                  <w:fldChar w:fldCharType="begin"/>
                </w:r>
                <w:r w:rsidR="00827B90">
                  <w:rPr>
                    <w:noProof/>
                    <w:webHidden/>
                  </w:rPr>
                  <w:instrText xml:space="preserve"> PAGEREF _Toc189556001 \h </w:instrText>
                </w:r>
                <w:r w:rsidR="00827B90">
                  <w:rPr>
                    <w:noProof/>
                    <w:webHidden/>
                  </w:rPr>
                </w:r>
                <w:r w:rsidR="00827B90">
                  <w:rPr>
                    <w:noProof/>
                    <w:webHidden/>
                  </w:rPr>
                  <w:fldChar w:fldCharType="separate"/>
                </w:r>
                <w:r w:rsidR="00C8429F">
                  <w:rPr>
                    <w:noProof/>
                    <w:webHidden/>
                  </w:rPr>
                  <w:t>7</w:t>
                </w:r>
                <w:r w:rsidR="00827B90">
                  <w:rPr>
                    <w:noProof/>
                    <w:webHidden/>
                  </w:rPr>
                  <w:fldChar w:fldCharType="end"/>
                </w:r>
              </w:hyperlink>
            </w:p>
            <w:p w14:paraId="6485EB5E" w14:textId="4D188A10" w:rsidR="00827B90" w:rsidRDefault="00000000" w:rsidP="00640FC7">
              <w:pPr>
                <w:pStyle w:val="TOC1"/>
                <w:tabs>
                  <w:tab w:val="right" w:leader="dot" w:pos="10070"/>
                </w:tabs>
                <w:spacing w:line="240" w:lineRule="auto"/>
                <w:rPr>
                  <w:rFonts w:eastAsiaTheme="minorEastAsia"/>
                  <w:noProof/>
                  <w:sz w:val="24"/>
                  <w:szCs w:val="24"/>
                </w:rPr>
              </w:pPr>
              <w:hyperlink w:anchor="_Toc189556002" w:history="1">
                <w:r w:rsidR="00827B90" w:rsidRPr="00100F59">
                  <w:rPr>
                    <w:rStyle w:val="Hyperlink"/>
                    <w:noProof/>
                  </w:rPr>
                  <w:t>5. Water Quality Sampling and Analysis Plan</w:t>
                </w:r>
                <w:r w:rsidR="00827B90">
                  <w:rPr>
                    <w:noProof/>
                    <w:webHidden/>
                  </w:rPr>
                  <w:tab/>
                </w:r>
                <w:r w:rsidR="00827B90">
                  <w:rPr>
                    <w:noProof/>
                    <w:webHidden/>
                  </w:rPr>
                  <w:fldChar w:fldCharType="begin"/>
                </w:r>
                <w:r w:rsidR="00827B90">
                  <w:rPr>
                    <w:noProof/>
                    <w:webHidden/>
                  </w:rPr>
                  <w:instrText xml:space="preserve"> PAGEREF _Toc189556002 \h </w:instrText>
                </w:r>
                <w:r w:rsidR="00827B90">
                  <w:rPr>
                    <w:noProof/>
                    <w:webHidden/>
                  </w:rPr>
                </w:r>
                <w:r w:rsidR="00827B90">
                  <w:rPr>
                    <w:noProof/>
                    <w:webHidden/>
                  </w:rPr>
                  <w:fldChar w:fldCharType="separate"/>
                </w:r>
                <w:r w:rsidR="00C8429F">
                  <w:rPr>
                    <w:noProof/>
                    <w:webHidden/>
                  </w:rPr>
                  <w:t>7</w:t>
                </w:r>
                <w:r w:rsidR="00827B90">
                  <w:rPr>
                    <w:noProof/>
                    <w:webHidden/>
                  </w:rPr>
                  <w:fldChar w:fldCharType="end"/>
                </w:r>
              </w:hyperlink>
            </w:p>
            <w:p w14:paraId="00A365B2" w14:textId="4957A238" w:rsidR="00827B90" w:rsidRDefault="00000000" w:rsidP="00640FC7">
              <w:pPr>
                <w:pStyle w:val="TOC2"/>
                <w:tabs>
                  <w:tab w:val="right" w:leader="dot" w:pos="10070"/>
                </w:tabs>
                <w:spacing w:line="240" w:lineRule="auto"/>
                <w:rPr>
                  <w:rFonts w:eastAsiaTheme="minorEastAsia"/>
                  <w:noProof/>
                  <w:sz w:val="24"/>
                  <w:szCs w:val="24"/>
                </w:rPr>
              </w:pPr>
              <w:hyperlink w:anchor="_Toc189556003" w:history="1">
                <w:r w:rsidR="00827B90" w:rsidRPr="00100F59">
                  <w:rPr>
                    <w:rStyle w:val="Hyperlink"/>
                    <w:noProof/>
                  </w:rPr>
                  <w:t>5.1 Sampling Locations and Frequency</w:t>
                </w:r>
                <w:r w:rsidR="00827B90">
                  <w:rPr>
                    <w:noProof/>
                    <w:webHidden/>
                  </w:rPr>
                  <w:tab/>
                </w:r>
                <w:r w:rsidR="00827B90">
                  <w:rPr>
                    <w:noProof/>
                    <w:webHidden/>
                  </w:rPr>
                  <w:fldChar w:fldCharType="begin"/>
                </w:r>
                <w:r w:rsidR="00827B90">
                  <w:rPr>
                    <w:noProof/>
                    <w:webHidden/>
                  </w:rPr>
                  <w:instrText xml:space="preserve"> PAGEREF _Toc189556003 \h </w:instrText>
                </w:r>
                <w:r w:rsidR="00827B90">
                  <w:rPr>
                    <w:noProof/>
                    <w:webHidden/>
                  </w:rPr>
                </w:r>
                <w:r w:rsidR="00827B90">
                  <w:rPr>
                    <w:noProof/>
                    <w:webHidden/>
                  </w:rPr>
                  <w:fldChar w:fldCharType="separate"/>
                </w:r>
                <w:r w:rsidR="00C8429F">
                  <w:rPr>
                    <w:noProof/>
                    <w:webHidden/>
                  </w:rPr>
                  <w:t>7</w:t>
                </w:r>
                <w:r w:rsidR="00827B90">
                  <w:rPr>
                    <w:noProof/>
                    <w:webHidden/>
                  </w:rPr>
                  <w:fldChar w:fldCharType="end"/>
                </w:r>
              </w:hyperlink>
            </w:p>
            <w:p w14:paraId="17810A66" w14:textId="1394EED3" w:rsidR="00827B90" w:rsidRDefault="00000000" w:rsidP="00640FC7">
              <w:pPr>
                <w:pStyle w:val="TOC2"/>
                <w:tabs>
                  <w:tab w:val="right" w:leader="dot" w:pos="10070"/>
                </w:tabs>
                <w:spacing w:line="240" w:lineRule="auto"/>
                <w:rPr>
                  <w:rFonts w:eastAsiaTheme="minorEastAsia"/>
                  <w:noProof/>
                  <w:sz w:val="24"/>
                  <w:szCs w:val="24"/>
                </w:rPr>
              </w:pPr>
              <w:hyperlink w:anchor="_Toc189556004" w:history="1">
                <w:r w:rsidR="00827B90" w:rsidRPr="00100F59">
                  <w:rPr>
                    <w:rStyle w:val="Hyperlink"/>
                    <w:noProof/>
                  </w:rPr>
                  <w:t>5.2 Water Quality Parameters</w:t>
                </w:r>
                <w:r w:rsidR="00827B90">
                  <w:rPr>
                    <w:noProof/>
                    <w:webHidden/>
                  </w:rPr>
                  <w:tab/>
                </w:r>
                <w:r w:rsidR="00827B90">
                  <w:rPr>
                    <w:noProof/>
                    <w:webHidden/>
                  </w:rPr>
                  <w:fldChar w:fldCharType="begin"/>
                </w:r>
                <w:r w:rsidR="00827B90">
                  <w:rPr>
                    <w:noProof/>
                    <w:webHidden/>
                  </w:rPr>
                  <w:instrText xml:space="preserve"> PAGEREF _Toc189556004 \h </w:instrText>
                </w:r>
                <w:r w:rsidR="00827B90">
                  <w:rPr>
                    <w:noProof/>
                    <w:webHidden/>
                  </w:rPr>
                </w:r>
                <w:r w:rsidR="00827B90">
                  <w:rPr>
                    <w:noProof/>
                    <w:webHidden/>
                  </w:rPr>
                  <w:fldChar w:fldCharType="separate"/>
                </w:r>
                <w:r w:rsidR="00C8429F">
                  <w:rPr>
                    <w:noProof/>
                    <w:webHidden/>
                  </w:rPr>
                  <w:t>8</w:t>
                </w:r>
                <w:r w:rsidR="00827B90">
                  <w:rPr>
                    <w:noProof/>
                    <w:webHidden/>
                  </w:rPr>
                  <w:fldChar w:fldCharType="end"/>
                </w:r>
              </w:hyperlink>
            </w:p>
            <w:p w14:paraId="4C78AF64" w14:textId="4D0A30FA" w:rsidR="00827B90" w:rsidRDefault="00000000" w:rsidP="00640FC7">
              <w:pPr>
                <w:pStyle w:val="TOC2"/>
                <w:tabs>
                  <w:tab w:val="right" w:leader="dot" w:pos="10070"/>
                </w:tabs>
                <w:spacing w:line="240" w:lineRule="auto"/>
                <w:rPr>
                  <w:rFonts w:eastAsiaTheme="minorEastAsia"/>
                  <w:noProof/>
                  <w:sz w:val="24"/>
                  <w:szCs w:val="24"/>
                </w:rPr>
              </w:pPr>
              <w:hyperlink w:anchor="_Toc189556005" w:history="1">
                <w:r w:rsidR="00827B90" w:rsidRPr="00100F59">
                  <w:rPr>
                    <w:rStyle w:val="Hyperlink"/>
                    <w:noProof/>
                  </w:rPr>
                  <w:t>5.3 Water Quality Sampling and Analysis</w:t>
                </w:r>
                <w:r w:rsidR="00827B90">
                  <w:rPr>
                    <w:noProof/>
                    <w:webHidden/>
                  </w:rPr>
                  <w:tab/>
                </w:r>
                <w:r w:rsidR="00827B90">
                  <w:rPr>
                    <w:noProof/>
                    <w:webHidden/>
                  </w:rPr>
                  <w:fldChar w:fldCharType="begin"/>
                </w:r>
                <w:r w:rsidR="00827B90">
                  <w:rPr>
                    <w:noProof/>
                    <w:webHidden/>
                  </w:rPr>
                  <w:instrText xml:space="preserve"> PAGEREF _Toc189556005 \h </w:instrText>
                </w:r>
                <w:r w:rsidR="00827B90">
                  <w:rPr>
                    <w:noProof/>
                    <w:webHidden/>
                  </w:rPr>
                </w:r>
                <w:r w:rsidR="00827B90">
                  <w:rPr>
                    <w:noProof/>
                    <w:webHidden/>
                  </w:rPr>
                  <w:fldChar w:fldCharType="separate"/>
                </w:r>
                <w:r w:rsidR="00C8429F">
                  <w:rPr>
                    <w:noProof/>
                    <w:webHidden/>
                  </w:rPr>
                  <w:t>9</w:t>
                </w:r>
                <w:r w:rsidR="00827B90">
                  <w:rPr>
                    <w:noProof/>
                    <w:webHidden/>
                  </w:rPr>
                  <w:fldChar w:fldCharType="end"/>
                </w:r>
              </w:hyperlink>
            </w:p>
            <w:p w14:paraId="4CED677B" w14:textId="6908D55A" w:rsidR="00827B90" w:rsidRDefault="00000000" w:rsidP="00640FC7">
              <w:pPr>
                <w:pStyle w:val="TOC2"/>
                <w:tabs>
                  <w:tab w:val="right" w:leader="dot" w:pos="10070"/>
                </w:tabs>
                <w:spacing w:line="240" w:lineRule="auto"/>
                <w:rPr>
                  <w:rFonts w:eastAsiaTheme="minorEastAsia"/>
                  <w:noProof/>
                  <w:sz w:val="24"/>
                  <w:szCs w:val="24"/>
                </w:rPr>
              </w:pPr>
              <w:hyperlink w:anchor="_Toc189556006" w:history="1">
                <w:r w:rsidR="00827B90" w:rsidRPr="00100F59">
                  <w:rPr>
                    <w:rStyle w:val="Hyperlink"/>
                    <w:noProof/>
                  </w:rPr>
                  <w:t>5.4 Safety and Access Exceptions</w:t>
                </w:r>
                <w:r w:rsidR="00827B90">
                  <w:rPr>
                    <w:noProof/>
                    <w:webHidden/>
                  </w:rPr>
                  <w:tab/>
                </w:r>
                <w:r w:rsidR="00827B90">
                  <w:rPr>
                    <w:noProof/>
                    <w:webHidden/>
                  </w:rPr>
                  <w:fldChar w:fldCharType="begin"/>
                </w:r>
                <w:r w:rsidR="00827B90">
                  <w:rPr>
                    <w:noProof/>
                    <w:webHidden/>
                  </w:rPr>
                  <w:instrText xml:space="preserve"> PAGEREF _Toc189556006 \h </w:instrText>
                </w:r>
                <w:r w:rsidR="00827B90">
                  <w:rPr>
                    <w:noProof/>
                    <w:webHidden/>
                  </w:rPr>
                </w:r>
                <w:r w:rsidR="00827B90">
                  <w:rPr>
                    <w:noProof/>
                    <w:webHidden/>
                  </w:rPr>
                  <w:fldChar w:fldCharType="separate"/>
                </w:r>
                <w:r w:rsidR="00C8429F">
                  <w:rPr>
                    <w:noProof/>
                    <w:webHidden/>
                  </w:rPr>
                  <w:t>9</w:t>
                </w:r>
                <w:r w:rsidR="00827B90">
                  <w:rPr>
                    <w:noProof/>
                    <w:webHidden/>
                  </w:rPr>
                  <w:fldChar w:fldCharType="end"/>
                </w:r>
              </w:hyperlink>
            </w:p>
            <w:p w14:paraId="4AA7BB3D" w14:textId="5488214F" w:rsidR="00827B90" w:rsidRDefault="00000000" w:rsidP="00640FC7">
              <w:pPr>
                <w:pStyle w:val="TOC1"/>
                <w:tabs>
                  <w:tab w:val="right" w:leader="dot" w:pos="10070"/>
                </w:tabs>
                <w:spacing w:line="240" w:lineRule="auto"/>
                <w:rPr>
                  <w:rFonts w:eastAsiaTheme="minorEastAsia"/>
                  <w:noProof/>
                  <w:sz w:val="24"/>
                  <w:szCs w:val="24"/>
                </w:rPr>
              </w:pPr>
              <w:hyperlink w:anchor="_Toc189556007" w:history="1">
                <w:r w:rsidR="00827B90" w:rsidRPr="00100F59">
                  <w:rPr>
                    <w:rStyle w:val="Hyperlink"/>
                    <w:noProof/>
                  </w:rPr>
                  <w:t>6. Training</w:t>
                </w:r>
                <w:r w:rsidR="00827B90">
                  <w:rPr>
                    <w:noProof/>
                    <w:webHidden/>
                  </w:rPr>
                  <w:tab/>
                </w:r>
                <w:r w:rsidR="00827B90">
                  <w:rPr>
                    <w:noProof/>
                    <w:webHidden/>
                  </w:rPr>
                  <w:fldChar w:fldCharType="begin"/>
                </w:r>
                <w:r w:rsidR="00827B90">
                  <w:rPr>
                    <w:noProof/>
                    <w:webHidden/>
                  </w:rPr>
                  <w:instrText xml:space="preserve"> PAGEREF _Toc189556007 \h </w:instrText>
                </w:r>
                <w:r w:rsidR="00827B90">
                  <w:rPr>
                    <w:noProof/>
                    <w:webHidden/>
                  </w:rPr>
                </w:r>
                <w:r w:rsidR="00827B90">
                  <w:rPr>
                    <w:noProof/>
                    <w:webHidden/>
                  </w:rPr>
                  <w:fldChar w:fldCharType="separate"/>
                </w:r>
                <w:r w:rsidR="00C8429F">
                  <w:rPr>
                    <w:noProof/>
                    <w:webHidden/>
                  </w:rPr>
                  <w:t>9</w:t>
                </w:r>
                <w:r w:rsidR="00827B90">
                  <w:rPr>
                    <w:noProof/>
                    <w:webHidden/>
                  </w:rPr>
                  <w:fldChar w:fldCharType="end"/>
                </w:r>
              </w:hyperlink>
            </w:p>
            <w:p w14:paraId="1FC70009" w14:textId="2F5EAB7D" w:rsidR="00827B90" w:rsidRDefault="00000000" w:rsidP="00640FC7">
              <w:pPr>
                <w:pStyle w:val="TOC1"/>
                <w:tabs>
                  <w:tab w:val="right" w:leader="dot" w:pos="10070"/>
                </w:tabs>
                <w:spacing w:line="240" w:lineRule="auto"/>
                <w:rPr>
                  <w:rFonts w:eastAsiaTheme="minorEastAsia"/>
                  <w:noProof/>
                  <w:sz w:val="24"/>
                  <w:szCs w:val="24"/>
                </w:rPr>
              </w:pPr>
              <w:hyperlink w:anchor="_Toc189556008" w:history="1">
                <w:r w:rsidR="00827B90" w:rsidRPr="00100F59">
                  <w:rPr>
                    <w:rStyle w:val="Hyperlink"/>
                    <w:noProof/>
                  </w:rPr>
                  <w:t>7. External Resources</w:t>
                </w:r>
                <w:r w:rsidR="00827B90">
                  <w:rPr>
                    <w:noProof/>
                    <w:webHidden/>
                  </w:rPr>
                  <w:tab/>
                </w:r>
                <w:r w:rsidR="00827B90">
                  <w:rPr>
                    <w:noProof/>
                    <w:webHidden/>
                  </w:rPr>
                  <w:fldChar w:fldCharType="begin"/>
                </w:r>
                <w:r w:rsidR="00827B90">
                  <w:rPr>
                    <w:noProof/>
                    <w:webHidden/>
                  </w:rPr>
                  <w:instrText xml:space="preserve"> PAGEREF _Toc189556008 \h </w:instrText>
                </w:r>
                <w:r w:rsidR="00827B90">
                  <w:rPr>
                    <w:noProof/>
                    <w:webHidden/>
                  </w:rPr>
                </w:r>
                <w:r w:rsidR="00827B90">
                  <w:rPr>
                    <w:noProof/>
                    <w:webHidden/>
                  </w:rPr>
                  <w:fldChar w:fldCharType="separate"/>
                </w:r>
                <w:r w:rsidR="00C8429F">
                  <w:rPr>
                    <w:noProof/>
                    <w:webHidden/>
                  </w:rPr>
                  <w:t>9</w:t>
                </w:r>
                <w:r w:rsidR="00827B90">
                  <w:rPr>
                    <w:noProof/>
                    <w:webHidden/>
                  </w:rPr>
                  <w:fldChar w:fldCharType="end"/>
                </w:r>
              </w:hyperlink>
            </w:p>
            <w:p w14:paraId="6EDD0970" w14:textId="17CF462E" w:rsidR="00C12BCF" w:rsidRPr="0008642C" w:rsidRDefault="00223182" w:rsidP="00640FC7">
              <w:pPr>
                <w:spacing w:line="240" w:lineRule="auto"/>
              </w:pPr>
              <w:r>
                <w:rPr>
                  <w:b/>
                  <w:bCs/>
                  <w:noProof/>
                </w:rPr>
                <w:fldChar w:fldCharType="end"/>
              </w:r>
            </w:p>
          </w:sdtContent>
        </w:sdt>
      </w:sdtContent>
    </w:sdt>
    <w:p w14:paraId="4FC607B9" w14:textId="5D2C4D26" w:rsidR="00507D94" w:rsidRPr="001815BC" w:rsidRDefault="00507D94" w:rsidP="00640FC7">
      <w:pPr>
        <w:pStyle w:val="Heading1"/>
        <w:spacing w:line="240" w:lineRule="auto"/>
        <w:rPr>
          <w:b/>
          <w:bCs/>
          <w:noProof/>
        </w:rPr>
      </w:pPr>
      <w:r>
        <w:rPr>
          <w:noProof/>
        </w:rPr>
        <w:t>Attachments</w:t>
      </w:r>
    </w:p>
    <w:p w14:paraId="7B233592" w14:textId="77777777" w:rsidR="00507D94" w:rsidRPr="002A60E3" w:rsidRDefault="00000000" w:rsidP="00640FC7">
      <w:pPr>
        <w:spacing w:line="240" w:lineRule="auto"/>
      </w:pPr>
      <w:hyperlink w:anchor="Attachment_1" w:history="1">
        <w:r w:rsidR="00507D94" w:rsidRPr="002A60E3">
          <w:rPr>
            <w:rStyle w:val="Hyperlink"/>
            <w:color w:val="auto"/>
            <w:u w:val="none"/>
          </w:rPr>
          <w:t>Attachment 1: Environmental Health &amp; Safety Notification</w:t>
        </w:r>
      </w:hyperlink>
    </w:p>
    <w:p w14:paraId="10CB1B6D" w14:textId="77777777" w:rsidR="00507D94" w:rsidRPr="002A60E3" w:rsidRDefault="00000000" w:rsidP="00640FC7">
      <w:pPr>
        <w:spacing w:line="240" w:lineRule="auto"/>
      </w:pPr>
      <w:hyperlink w:anchor="Attachment_4" w:history="1">
        <w:r w:rsidR="00507D94" w:rsidRPr="002A60E3">
          <w:rPr>
            <w:rStyle w:val="Hyperlink"/>
            <w:color w:val="auto"/>
            <w:u w:val="none"/>
          </w:rPr>
          <w:t>Attachment 2: Personal Protective Equipment</w:t>
        </w:r>
      </w:hyperlink>
    </w:p>
    <w:p w14:paraId="19716F64" w14:textId="1D23B56F" w:rsidR="006E67BF" w:rsidRPr="002A60E3" w:rsidRDefault="00000000" w:rsidP="00640FC7">
      <w:pPr>
        <w:spacing w:line="240" w:lineRule="auto"/>
        <w:sectPr w:rsidR="006E67BF" w:rsidRPr="002A60E3" w:rsidSect="00223182">
          <w:pgSz w:w="12240" w:h="15840"/>
          <w:pgMar w:top="1440" w:right="1080" w:bottom="1440" w:left="1080" w:header="720" w:footer="720" w:gutter="0"/>
          <w:pgNumType w:fmt="lowerRoman" w:start="0"/>
          <w:cols w:space="720"/>
          <w:titlePg/>
          <w:docGrid w:linePitch="360"/>
        </w:sectPr>
      </w:pPr>
      <w:hyperlink w:anchor="Attachment_5" w:history="1">
        <w:r w:rsidR="00507D94" w:rsidRPr="002A60E3">
          <w:rPr>
            <w:rStyle w:val="Hyperlink"/>
            <w:color w:val="auto"/>
            <w:u w:val="none"/>
          </w:rPr>
          <w:t>Attachment 3: Example Training Log</w:t>
        </w:r>
      </w:hyperlink>
    </w:p>
    <w:p w14:paraId="2FCB0427" w14:textId="4EDEACEA" w:rsidR="00620EB8" w:rsidRPr="0052515D" w:rsidRDefault="00C12BCF" w:rsidP="00640FC7">
      <w:pPr>
        <w:pStyle w:val="Heading1"/>
        <w:spacing w:line="240" w:lineRule="auto"/>
        <w:rPr>
          <w:color w:val="000000"/>
        </w:rPr>
      </w:pPr>
      <w:bookmarkStart w:id="0" w:name="_Toc189555987"/>
      <w:r w:rsidRPr="0052515D">
        <w:rPr>
          <w:color w:val="000000"/>
        </w:rPr>
        <w:lastRenderedPageBreak/>
        <w:t xml:space="preserve">1. </w:t>
      </w:r>
      <w:r w:rsidR="005E5004" w:rsidRPr="0052515D">
        <w:rPr>
          <w:color w:val="000000"/>
        </w:rPr>
        <w:t>Introduction</w:t>
      </w:r>
      <w:bookmarkEnd w:id="0"/>
    </w:p>
    <w:p w14:paraId="2C390318" w14:textId="01EAAC97" w:rsidR="005E5004" w:rsidRDefault="005E5004" w:rsidP="00640FC7">
      <w:pPr>
        <w:spacing w:line="240" w:lineRule="auto"/>
      </w:pPr>
      <w:r>
        <w:t xml:space="preserve">This Spill Emergency Response Plan (SERP) </w:t>
      </w:r>
      <w:r w:rsidR="000E52DE">
        <w:t>is</w:t>
      </w:r>
      <w:r>
        <w:t xml:space="preserve"> prepared</w:t>
      </w:r>
      <w:r w:rsidR="00CF3161">
        <w:t xml:space="preserve"> for the University of California, Santa Barbara (UCSB)</w:t>
      </w:r>
      <w:r>
        <w:t xml:space="preserve"> in accordance with the </w:t>
      </w:r>
      <w:r w:rsidRPr="00DD1D98">
        <w:t>Statewide Waste Discharge Requirements General Order for Sanitary Sewer Systems (SWRCB Order No. 2022-0103)</w:t>
      </w:r>
      <w:r w:rsidR="0029063E">
        <w:t xml:space="preserve"> (General Order)</w:t>
      </w:r>
      <w:r w:rsidRPr="00DD1D98">
        <w:t xml:space="preserve"> </w:t>
      </w:r>
      <w:r>
        <w:t>adopted o</w:t>
      </w:r>
      <w:r w:rsidRPr="00DD1D98">
        <w:t>n December 6, 2022 and effective June 5, 2023.</w:t>
      </w:r>
      <w:r w:rsidR="00E32BD0">
        <w:t xml:space="preserve"> </w:t>
      </w:r>
    </w:p>
    <w:p w14:paraId="53645DB3" w14:textId="0AA99A9C" w:rsidR="005E5004" w:rsidRPr="0052515D" w:rsidRDefault="00620EB8" w:rsidP="00640FC7">
      <w:pPr>
        <w:pStyle w:val="Heading2"/>
        <w:spacing w:line="240" w:lineRule="auto"/>
      </w:pPr>
      <w:bookmarkStart w:id="1" w:name="_Toc189555988"/>
      <w:r w:rsidRPr="0052515D">
        <w:t>1.</w:t>
      </w:r>
      <w:r w:rsidR="00C81555" w:rsidRPr="0052515D">
        <w:t>1</w:t>
      </w:r>
      <w:r w:rsidRPr="0052515D">
        <w:t xml:space="preserve"> </w:t>
      </w:r>
      <w:r w:rsidR="005E5004" w:rsidRPr="0052515D">
        <w:t>Overview</w:t>
      </w:r>
      <w:bookmarkEnd w:id="1"/>
    </w:p>
    <w:p w14:paraId="59B63D00" w14:textId="7DDBA312" w:rsidR="00506603" w:rsidRDefault="00C81555" w:rsidP="00640FC7">
      <w:pPr>
        <w:spacing w:line="240" w:lineRule="auto"/>
      </w:pPr>
      <w:r>
        <w:t xml:space="preserve">This SERP </w:t>
      </w:r>
      <w:r w:rsidR="002215A4">
        <w:t>is designed to</w:t>
      </w:r>
      <w:r w:rsidR="00506603">
        <w:t>:</w:t>
      </w:r>
      <w:r>
        <w:t xml:space="preserve"> </w:t>
      </w:r>
    </w:p>
    <w:p w14:paraId="10CF913C" w14:textId="77777777" w:rsidR="00506603" w:rsidRDefault="00C81555" w:rsidP="00640FC7">
      <w:pPr>
        <w:pStyle w:val="ListParagraph"/>
        <w:numPr>
          <w:ilvl w:val="0"/>
          <w:numId w:val="3"/>
        </w:numPr>
        <w:spacing w:line="240" w:lineRule="auto"/>
      </w:pPr>
      <w:r>
        <w:t>ensure prompt detection and response to spills</w:t>
      </w:r>
      <w:r w:rsidR="00506603">
        <w:t>;</w:t>
      </w:r>
      <w:r>
        <w:t xml:space="preserve"> </w:t>
      </w:r>
    </w:p>
    <w:p w14:paraId="4AB69838" w14:textId="77777777" w:rsidR="00506603" w:rsidRDefault="00C81555" w:rsidP="00640FC7">
      <w:pPr>
        <w:pStyle w:val="ListParagraph"/>
        <w:numPr>
          <w:ilvl w:val="0"/>
          <w:numId w:val="3"/>
        </w:numPr>
        <w:spacing w:line="240" w:lineRule="auto"/>
      </w:pPr>
      <w:r>
        <w:t>to reduce spill volumes</w:t>
      </w:r>
      <w:r w:rsidR="00506603">
        <w:t>;</w:t>
      </w:r>
      <w:r>
        <w:t xml:space="preserve"> and </w:t>
      </w:r>
    </w:p>
    <w:p w14:paraId="7778278C" w14:textId="77777777" w:rsidR="00506603" w:rsidRDefault="00C81555" w:rsidP="00640FC7">
      <w:pPr>
        <w:pStyle w:val="ListParagraph"/>
        <w:numPr>
          <w:ilvl w:val="0"/>
          <w:numId w:val="3"/>
        </w:numPr>
        <w:spacing w:line="240" w:lineRule="auto"/>
      </w:pPr>
      <w:r>
        <w:t xml:space="preserve">to collect information for prevention of future spills. </w:t>
      </w:r>
    </w:p>
    <w:p w14:paraId="0511A61D" w14:textId="57921799" w:rsidR="00C81555" w:rsidRDefault="00C81555" w:rsidP="00640FC7">
      <w:pPr>
        <w:spacing w:line="240" w:lineRule="auto"/>
      </w:pPr>
      <w:r>
        <w:t>This SERP includes procedures to:</w:t>
      </w:r>
    </w:p>
    <w:p w14:paraId="11264801" w14:textId="77777777" w:rsidR="00C81555" w:rsidRPr="000078F6" w:rsidRDefault="00C81555" w:rsidP="00640FC7">
      <w:pPr>
        <w:pStyle w:val="ListParagraph"/>
        <w:numPr>
          <w:ilvl w:val="0"/>
          <w:numId w:val="1"/>
        </w:numPr>
        <w:spacing w:line="240" w:lineRule="auto"/>
      </w:pPr>
      <w:r w:rsidRPr="000078F6">
        <w:t>Notify primary responders, appropriate local officials, and appropriate regulatory agencies of a spill in a timely manner;</w:t>
      </w:r>
    </w:p>
    <w:p w14:paraId="178AEBA7" w14:textId="77777777" w:rsidR="00C81555" w:rsidRPr="000078F6" w:rsidRDefault="00C81555" w:rsidP="00640FC7">
      <w:pPr>
        <w:pStyle w:val="ListParagraph"/>
        <w:numPr>
          <w:ilvl w:val="0"/>
          <w:numId w:val="1"/>
        </w:numPr>
        <w:spacing w:line="240" w:lineRule="auto"/>
      </w:pPr>
      <w:r w:rsidRPr="000078F6">
        <w:t>Notify other potentially affected entities (for example, health agencies, water suppliers, etc.) of spills that potentially affect public health or reach waters of the State;</w:t>
      </w:r>
    </w:p>
    <w:p w14:paraId="4DE34706" w14:textId="77777777" w:rsidR="00C81555" w:rsidRPr="000078F6" w:rsidRDefault="00C81555" w:rsidP="00640FC7">
      <w:pPr>
        <w:pStyle w:val="ListParagraph"/>
        <w:numPr>
          <w:ilvl w:val="0"/>
          <w:numId w:val="1"/>
        </w:numPr>
        <w:spacing w:line="240" w:lineRule="auto"/>
      </w:pPr>
      <w:r w:rsidRPr="000078F6">
        <w:t>Comply with the notification, monitoring and reporting requirements of this General Order, State law and regulations, and applicable Regional Water Board Orders;</w:t>
      </w:r>
    </w:p>
    <w:p w14:paraId="73CB581D" w14:textId="77777777" w:rsidR="00C81555" w:rsidRPr="000078F6" w:rsidRDefault="00C81555" w:rsidP="00640FC7">
      <w:pPr>
        <w:pStyle w:val="ListParagraph"/>
        <w:numPr>
          <w:ilvl w:val="0"/>
          <w:numId w:val="1"/>
        </w:numPr>
        <w:spacing w:line="240" w:lineRule="auto"/>
      </w:pPr>
      <w:r w:rsidRPr="000078F6">
        <w:t>Ensure that appropriate staff and contractors implement the Spill Emergency Response Plan and are appropriately trained;</w:t>
      </w:r>
    </w:p>
    <w:p w14:paraId="4E5E3258" w14:textId="77777777" w:rsidR="00C81555" w:rsidRPr="000078F6" w:rsidRDefault="00C81555" w:rsidP="00640FC7">
      <w:pPr>
        <w:pStyle w:val="ListParagraph"/>
        <w:numPr>
          <w:ilvl w:val="0"/>
          <w:numId w:val="1"/>
        </w:numPr>
        <w:spacing w:line="240" w:lineRule="auto"/>
      </w:pPr>
      <w:r w:rsidRPr="000078F6">
        <w:t>Address emergency system operations, traffic control and other necessary response activities;</w:t>
      </w:r>
    </w:p>
    <w:p w14:paraId="195F04E6" w14:textId="77777777" w:rsidR="00C81555" w:rsidRPr="000078F6" w:rsidRDefault="00C81555" w:rsidP="00640FC7">
      <w:pPr>
        <w:pStyle w:val="ListParagraph"/>
        <w:numPr>
          <w:ilvl w:val="0"/>
          <w:numId w:val="1"/>
        </w:numPr>
        <w:spacing w:line="240" w:lineRule="auto"/>
      </w:pPr>
      <w:r w:rsidRPr="000078F6">
        <w:t>Contain a spill and prevent/minimize discharge to waters of the State or any drainage conveyance system;</w:t>
      </w:r>
    </w:p>
    <w:p w14:paraId="6C2D56CB" w14:textId="77777777" w:rsidR="00C81555" w:rsidRPr="000078F6" w:rsidRDefault="00C81555" w:rsidP="00640FC7">
      <w:pPr>
        <w:pStyle w:val="ListParagraph"/>
        <w:numPr>
          <w:ilvl w:val="0"/>
          <w:numId w:val="1"/>
        </w:numPr>
        <w:spacing w:line="240" w:lineRule="auto"/>
      </w:pPr>
      <w:r w:rsidRPr="000078F6">
        <w:t>Minimize and remediate public health impacts and adverse impacts on beneficial uses of waters of the State;</w:t>
      </w:r>
    </w:p>
    <w:p w14:paraId="11DE82B3" w14:textId="77777777" w:rsidR="00C81555" w:rsidRPr="000078F6" w:rsidRDefault="00C81555" w:rsidP="00640FC7">
      <w:pPr>
        <w:pStyle w:val="ListParagraph"/>
        <w:numPr>
          <w:ilvl w:val="0"/>
          <w:numId w:val="1"/>
        </w:numPr>
        <w:spacing w:line="240" w:lineRule="auto"/>
      </w:pPr>
      <w:r w:rsidRPr="000078F6">
        <w:t>Remove sewage from the drainage conveyance system;</w:t>
      </w:r>
    </w:p>
    <w:p w14:paraId="35B83856" w14:textId="77777777" w:rsidR="00C81555" w:rsidRPr="000078F6" w:rsidRDefault="00C81555" w:rsidP="00640FC7">
      <w:pPr>
        <w:pStyle w:val="ListParagraph"/>
        <w:numPr>
          <w:ilvl w:val="0"/>
          <w:numId w:val="1"/>
        </w:numPr>
        <w:spacing w:line="240" w:lineRule="auto"/>
      </w:pPr>
      <w:r w:rsidRPr="000078F6">
        <w:t>Clean the spill area and drainage conveyance system in a manner that does not inadvertently impact beneficial uses in the receiving waters;</w:t>
      </w:r>
    </w:p>
    <w:p w14:paraId="7A3E6A50" w14:textId="77777777" w:rsidR="00C81555" w:rsidRPr="000078F6" w:rsidRDefault="00C81555" w:rsidP="00640FC7">
      <w:pPr>
        <w:pStyle w:val="ListParagraph"/>
        <w:numPr>
          <w:ilvl w:val="0"/>
          <w:numId w:val="1"/>
        </w:numPr>
        <w:spacing w:line="240" w:lineRule="auto"/>
      </w:pPr>
      <w:r w:rsidRPr="000078F6">
        <w:t>Implement technologies, practices, equipment, and interagency coordination to expedite spill containment and recovery;</w:t>
      </w:r>
    </w:p>
    <w:p w14:paraId="59477BFA" w14:textId="77777777" w:rsidR="00C81555" w:rsidRPr="000078F6" w:rsidRDefault="00C81555" w:rsidP="00640FC7">
      <w:pPr>
        <w:pStyle w:val="ListParagraph"/>
        <w:numPr>
          <w:ilvl w:val="0"/>
          <w:numId w:val="1"/>
        </w:numPr>
        <w:spacing w:line="240" w:lineRule="auto"/>
      </w:pPr>
      <w:r w:rsidRPr="000078F6">
        <w:t>Implement pre-planned coordination and collaboration with storm drain agencies and other utility agencies/departments prior, during, and after a spill event;</w:t>
      </w:r>
    </w:p>
    <w:p w14:paraId="7D7D9BC0" w14:textId="77777777" w:rsidR="00C81555" w:rsidRPr="000078F6" w:rsidRDefault="00C81555" w:rsidP="00640FC7">
      <w:pPr>
        <w:pStyle w:val="ListParagraph"/>
        <w:numPr>
          <w:ilvl w:val="0"/>
          <w:numId w:val="1"/>
        </w:numPr>
        <w:spacing w:line="240" w:lineRule="auto"/>
      </w:pPr>
      <w:r w:rsidRPr="000078F6">
        <w:t>Conduct post-spill assessments of spill response activities;</w:t>
      </w:r>
    </w:p>
    <w:p w14:paraId="1F88E269" w14:textId="77777777" w:rsidR="00C81555" w:rsidRPr="000078F6" w:rsidRDefault="00C81555" w:rsidP="00640FC7">
      <w:pPr>
        <w:pStyle w:val="ListParagraph"/>
        <w:numPr>
          <w:ilvl w:val="0"/>
          <w:numId w:val="1"/>
        </w:numPr>
        <w:spacing w:line="240" w:lineRule="auto"/>
      </w:pPr>
      <w:r w:rsidRPr="000078F6">
        <w:t>Document and report spill events as required in this General Order; and</w:t>
      </w:r>
    </w:p>
    <w:p w14:paraId="48717619" w14:textId="04BB4669" w:rsidR="005E5004" w:rsidRPr="000078F6" w:rsidRDefault="00C81555" w:rsidP="00640FC7">
      <w:pPr>
        <w:pStyle w:val="ListParagraph"/>
        <w:numPr>
          <w:ilvl w:val="0"/>
          <w:numId w:val="1"/>
        </w:numPr>
        <w:spacing w:line="240" w:lineRule="auto"/>
      </w:pPr>
      <w:r w:rsidRPr="000078F6">
        <w:t>Annually, review and assess effectiveness of the Spill Emergency Response Plan, and update the Plan as needed.</w:t>
      </w:r>
    </w:p>
    <w:p w14:paraId="194D10C0" w14:textId="7D6DF016" w:rsidR="00620EB8" w:rsidRDefault="00620EB8" w:rsidP="00640FC7">
      <w:pPr>
        <w:pStyle w:val="Heading2"/>
        <w:spacing w:line="240" w:lineRule="auto"/>
      </w:pPr>
      <w:bookmarkStart w:id="2" w:name="_Toc189555989"/>
      <w:r>
        <w:t>1.</w:t>
      </w:r>
      <w:r w:rsidR="00C81555">
        <w:t>2</w:t>
      </w:r>
      <w:r>
        <w:t xml:space="preserve"> </w:t>
      </w:r>
      <w:r w:rsidR="00C81555">
        <w:t>Plan Location</w:t>
      </w:r>
      <w:bookmarkEnd w:id="2"/>
    </w:p>
    <w:p w14:paraId="1E76DBF7" w14:textId="37620C73" w:rsidR="005E5004" w:rsidRDefault="00C81555" w:rsidP="00640FC7">
      <w:pPr>
        <w:spacing w:line="240" w:lineRule="auto"/>
      </w:pPr>
      <w:r w:rsidRPr="00C81555">
        <w:t>Th</w:t>
      </w:r>
      <w:r w:rsidR="000E52DE">
        <w:t>is</w:t>
      </w:r>
      <w:r w:rsidRPr="00C81555">
        <w:t xml:space="preserve"> SERP is </w:t>
      </w:r>
      <w:r w:rsidR="00CF3161">
        <w:t>stored</w:t>
      </w:r>
      <w:r w:rsidRPr="00C81555">
        <w:t xml:space="preserve"> electronic</w:t>
      </w:r>
      <w:r w:rsidR="00CF3161">
        <w:t>ally</w:t>
      </w:r>
      <w:r w:rsidRPr="00C81555">
        <w:t xml:space="preserve"> on the</w:t>
      </w:r>
      <w:r w:rsidR="00CF3161">
        <w:t xml:space="preserve"> Office of Environmental Health and Safety</w:t>
      </w:r>
      <w:r w:rsidRPr="00C81555">
        <w:t xml:space="preserve"> </w:t>
      </w:r>
      <w:r w:rsidR="00CF3161">
        <w:t>(</w:t>
      </w:r>
      <w:r w:rsidRPr="00C81555">
        <w:t>EH&amp;S</w:t>
      </w:r>
      <w:r w:rsidR="00CF3161">
        <w:t>)</w:t>
      </w:r>
      <w:r w:rsidRPr="00C81555">
        <w:t xml:space="preserve"> server and </w:t>
      </w:r>
      <w:r w:rsidR="00CF3161">
        <w:t>can be accessed</w:t>
      </w:r>
      <w:r w:rsidRPr="00C81555">
        <w:t xml:space="preserve"> publicly on the </w:t>
      </w:r>
      <w:hyperlink r:id="rId13" w:history="1">
        <w:r w:rsidR="000D1543">
          <w:rPr>
            <w:rStyle w:val="Hyperlink"/>
          </w:rPr>
          <w:t>EH&amp;S Environmental Compliance website</w:t>
        </w:r>
      </w:hyperlink>
      <w:r w:rsidRPr="00C81555">
        <w:t>.</w:t>
      </w:r>
    </w:p>
    <w:p w14:paraId="6D43B171" w14:textId="30AECAF5" w:rsidR="005E5004" w:rsidRDefault="005E5004" w:rsidP="00640FC7">
      <w:pPr>
        <w:pStyle w:val="Heading2"/>
        <w:spacing w:line="240" w:lineRule="auto"/>
      </w:pPr>
      <w:bookmarkStart w:id="3" w:name="_Toc189555990"/>
      <w:r>
        <w:t>1.</w:t>
      </w:r>
      <w:r w:rsidR="00C81555">
        <w:t>3</w:t>
      </w:r>
      <w:r>
        <w:t xml:space="preserve"> </w:t>
      </w:r>
      <w:r w:rsidR="00C81555">
        <w:t xml:space="preserve">Spill </w:t>
      </w:r>
      <w:r w:rsidR="00C81555" w:rsidRPr="001A7AD3">
        <w:t>Categories</w:t>
      </w:r>
      <w:bookmarkEnd w:id="3"/>
    </w:p>
    <w:p w14:paraId="1D85E2C0" w14:textId="77777777" w:rsidR="00C81555" w:rsidRDefault="00C81555" w:rsidP="00640FC7">
      <w:pPr>
        <w:spacing w:line="240" w:lineRule="auto"/>
      </w:pPr>
      <w:r w:rsidRPr="00C81555">
        <w:rPr>
          <w:b/>
        </w:rPr>
        <w:t>Category 1 Spill:</w:t>
      </w:r>
      <w:r w:rsidRPr="00C81555">
        <w:t xml:space="preserve"> A spill of any volume of sewage from or caused by a regulated sanitary sewer system that results in a discharge to: </w:t>
      </w:r>
    </w:p>
    <w:p w14:paraId="47223C2C" w14:textId="77777777" w:rsidR="00C81555" w:rsidRDefault="00C81555" w:rsidP="00640FC7">
      <w:pPr>
        <w:pStyle w:val="ListParagraph"/>
        <w:numPr>
          <w:ilvl w:val="0"/>
          <w:numId w:val="2"/>
        </w:numPr>
        <w:spacing w:line="240" w:lineRule="auto"/>
      </w:pPr>
      <w:r w:rsidRPr="00C81555">
        <w:t>A surface water, including a surface water body that contains no flow or volume of water; or</w:t>
      </w:r>
    </w:p>
    <w:p w14:paraId="370D4663" w14:textId="77777777" w:rsidR="00C81555" w:rsidRDefault="00C81555" w:rsidP="00640FC7">
      <w:pPr>
        <w:pStyle w:val="ListParagraph"/>
        <w:numPr>
          <w:ilvl w:val="0"/>
          <w:numId w:val="2"/>
        </w:numPr>
        <w:spacing w:line="240" w:lineRule="auto"/>
      </w:pPr>
      <w:r w:rsidRPr="00C81555">
        <w:lastRenderedPageBreak/>
        <w:t xml:space="preserve">A drainage conveyance system that discharges to surface waters when the sewage is not fully captured and returned to the sanitary sewer system or disposed of properly. </w:t>
      </w:r>
    </w:p>
    <w:p w14:paraId="3B67D48D" w14:textId="13521796" w:rsidR="00C81555" w:rsidRDefault="00C81555" w:rsidP="00640FC7">
      <w:pPr>
        <w:spacing w:line="240" w:lineRule="auto"/>
      </w:pPr>
      <w:r w:rsidRPr="00C81555">
        <w:t xml:space="preserve">Any spill volume not recovered from a drainage conveyance system is considered a discharge to surface water, unless the drainage conveyance system discharges to a dedicated stormwater infiltration basin or facility. A spill from an Enrollee-owned and/or operated lateral that discharges to a surface water is a Category 1 spill. </w:t>
      </w:r>
    </w:p>
    <w:p w14:paraId="29590586" w14:textId="4DD33A13" w:rsidR="00C81555" w:rsidRDefault="00C81555" w:rsidP="00640FC7">
      <w:pPr>
        <w:spacing w:line="240" w:lineRule="auto"/>
      </w:pPr>
      <w:r w:rsidRPr="00C81555">
        <w:rPr>
          <w:b/>
        </w:rPr>
        <w:t>Category 2 Spill:</w:t>
      </w:r>
      <w:r w:rsidRPr="00C81555">
        <w:t xml:space="preserve"> A spill of 1,000 gallons or greater, from or caused by a regulated sanitary sewer system that does not discharge to a surface water.  A spill of 1,000 gallons or greater that spills out of a lateral and is caused by a failure or blockage in the sanitary sewer system is a Category 2 spill.</w:t>
      </w:r>
    </w:p>
    <w:p w14:paraId="56171025" w14:textId="77777777" w:rsidR="00C81555" w:rsidRDefault="00C81555" w:rsidP="00640FC7">
      <w:pPr>
        <w:spacing w:line="240" w:lineRule="auto"/>
      </w:pPr>
      <w:r w:rsidRPr="00C81555">
        <w:rPr>
          <w:b/>
        </w:rPr>
        <w:t>Category 3 Spill:</w:t>
      </w:r>
      <w:r w:rsidRPr="00C81555">
        <w:t xml:space="preserve"> A spill of equal to or greater than 50 gallons and less than 1,000 gallons, from or caused by a regulated sanitary sewer system that does not discharge to a surface water.  A spill of equal to or greater than 50 gallons and less than 1,000 gallons, that spills out of a lateral and is caused by a failure or blockage in the sanitary sewer system is a Category 3 spill. </w:t>
      </w:r>
    </w:p>
    <w:p w14:paraId="1C726AFB" w14:textId="07381DA9" w:rsidR="005E5004" w:rsidRDefault="00C81555" w:rsidP="00640FC7">
      <w:pPr>
        <w:spacing w:line="240" w:lineRule="auto"/>
      </w:pPr>
      <w:r w:rsidRPr="00C81555">
        <w:rPr>
          <w:b/>
        </w:rPr>
        <w:t>Category 4 Spill:</w:t>
      </w:r>
      <w:r w:rsidRPr="00C81555">
        <w:t xml:space="preserve"> A spill of less than 50 gallons, from or caused by a regulated sanitary sewer system that does not discharge to a surface water.  A spill of less than 50 gallons, that spills out of a lateral and is caused by a failure or blockage in the sanitary sewer system is a Category 4 spill.</w:t>
      </w:r>
    </w:p>
    <w:p w14:paraId="0ED67FB0" w14:textId="5E72888E" w:rsidR="004915F1" w:rsidRDefault="004915F1" w:rsidP="00640FC7">
      <w:pPr>
        <w:pStyle w:val="NoSpacing"/>
      </w:pPr>
      <w:r w:rsidRPr="00873D73">
        <w:rPr>
          <w:b/>
          <w:bCs/>
        </w:rPr>
        <w:t>Non-Category 1 Lateral Spill</w:t>
      </w:r>
      <w:r>
        <w:t>: A</w:t>
      </w:r>
      <w:r w:rsidRPr="00506603">
        <w:t xml:space="preserve"> spill</w:t>
      </w:r>
      <w:r>
        <w:t xml:space="preserve"> of</w:t>
      </w:r>
      <w:r w:rsidRPr="00506603">
        <w:t xml:space="preserve"> less than 1,000 gallons from Enrollee owned and/or operated lateral that do</w:t>
      </w:r>
      <w:r>
        <w:t>es</w:t>
      </w:r>
      <w:r w:rsidRPr="00506603">
        <w:t xml:space="preserve"> not discharge to surface waters.</w:t>
      </w:r>
    </w:p>
    <w:p w14:paraId="7DF076A9" w14:textId="77777777" w:rsidR="004915F1" w:rsidRPr="00873D73" w:rsidRDefault="004915F1" w:rsidP="00640FC7">
      <w:pPr>
        <w:pStyle w:val="NoSpacing"/>
        <w:rPr>
          <w:b/>
        </w:rPr>
      </w:pPr>
    </w:p>
    <w:p w14:paraId="5B66CC68" w14:textId="4E554386" w:rsidR="005E5004" w:rsidRDefault="005E5004" w:rsidP="00640FC7">
      <w:pPr>
        <w:pStyle w:val="Heading2"/>
        <w:spacing w:line="240" w:lineRule="auto"/>
      </w:pPr>
      <w:bookmarkStart w:id="4" w:name="_Toc189555991"/>
      <w:r>
        <w:t>1.</w:t>
      </w:r>
      <w:r w:rsidR="00C81555">
        <w:t>4</w:t>
      </w:r>
      <w:r>
        <w:t xml:space="preserve"> </w:t>
      </w:r>
      <w:r w:rsidR="00C81555">
        <w:t>Notification, Monitoring, and Reporting Requirements</w:t>
      </w:r>
      <w:bookmarkEnd w:id="4"/>
    </w:p>
    <w:p w14:paraId="4465C6D7" w14:textId="52D574EF" w:rsidR="00506603" w:rsidRDefault="00C81555" w:rsidP="00640FC7">
      <w:pPr>
        <w:spacing w:line="240" w:lineRule="auto"/>
      </w:pPr>
      <w:r w:rsidRPr="00C81555">
        <w:t xml:space="preserve">The following table summarizes the </w:t>
      </w:r>
      <w:r w:rsidR="006A072C">
        <w:t>notification, monitoring, and reporting requirement</w:t>
      </w:r>
      <w:r w:rsidR="00082915">
        <w:t>s</w:t>
      </w:r>
      <w:r w:rsidRPr="00C81555">
        <w:t xml:space="preserve"> for each of the four spill categories.</w:t>
      </w:r>
      <w:r w:rsidR="00CF59BA">
        <w:t xml:space="preserve"> </w:t>
      </w:r>
      <w:r w:rsidR="00BD660A">
        <w:t>Reports</w:t>
      </w:r>
      <w:r w:rsidRPr="00C81555">
        <w:t xml:space="preserve"> are submitted </w:t>
      </w:r>
      <w:r w:rsidR="00BD660A">
        <w:t xml:space="preserve">to the State and Regional Water Quality Control Boards </w:t>
      </w:r>
      <w:r w:rsidRPr="00C81555">
        <w:t xml:space="preserve">via </w:t>
      </w:r>
      <w:r w:rsidR="00BD660A">
        <w:t>the California Integrated Water Quality System (</w:t>
      </w:r>
      <w:r w:rsidRPr="00C81555">
        <w:t>CIWQS</w:t>
      </w:r>
      <w:r w:rsidR="00BD660A">
        <w:t>)</w:t>
      </w:r>
      <w:r w:rsidRPr="00C81555">
        <w:t>.</w:t>
      </w:r>
    </w:p>
    <w:tbl>
      <w:tblPr>
        <w:tblStyle w:val="TableGrid"/>
        <w:tblW w:w="9895" w:type="dxa"/>
        <w:tblLook w:val="04A0" w:firstRow="1" w:lastRow="0" w:firstColumn="1" w:lastColumn="0" w:noHBand="0" w:noVBand="1"/>
        <w:tblCaption w:val="Notification, Monitoring &amp; Reporting Requirements"/>
        <w:tblDescription w:val="Table lists notification, monitoring, and reporting requirements by spill category. The header row includes five spill categories and one column describing the requirement. "/>
      </w:tblPr>
      <w:tblGrid>
        <w:gridCol w:w="3733"/>
        <w:gridCol w:w="1181"/>
        <w:gridCol w:w="1257"/>
        <w:gridCol w:w="1257"/>
        <w:gridCol w:w="1207"/>
        <w:gridCol w:w="1260"/>
      </w:tblGrid>
      <w:tr w:rsidR="003765A1" w:rsidRPr="003765A1" w14:paraId="7378DA52" w14:textId="77777777" w:rsidTr="002A60E3">
        <w:trPr>
          <w:trHeight w:val="720"/>
          <w:tblHeader/>
        </w:trPr>
        <w:tc>
          <w:tcPr>
            <w:tcW w:w="3733" w:type="dxa"/>
            <w:shd w:val="clear" w:color="auto" w:fill="003660"/>
            <w:vAlign w:val="center"/>
            <w:hideMark/>
          </w:tcPr>
          <w:p w14:paraId="314D074F" w14:textId="77777777" w:rsidR="003765A1" w:rsidRPr="003765A1" w:rsidRDefault="003765A1" w:rsidP="00640FC7">
            <w:pPr>
              <w:pStyle w:val="NoSpacing"/>
              <w:jc w:val="center"/>
              <w:rPr>
                <w:color w:val="FFFFFF" w:themeColor="background1"/>
              </w:rPr>
            </w:pPr>
            <w:r w:rsidRPr="003765A1">
              <w:rPr>
                <w:color w:val="FFFFFF" w:themeColor="background1"/>
              </w:rPr>
              <w:t>Notification, Monitoring, and Reporting Requirements</w:t>
            </w:r>
          </w:p>
        </w:tc>
        <w:tc>
          <w:tcPr>
            <w:tcW w:w="1181" w:type="dxa"/>
            <w:shd w:val="clear" w:color="auto" w:fill="003660"/>
            <w:vAlign w:val="center"/>
            <w:hideMark/>
          </w:tcPr>
          <w:p w14:paraId="731E3B16" w14:textId="77777777" w:rsidR="003765A1" w:rsidRPr="003765A1" w:rsidRDefault="003765A1" w:rsidP="00640FC7">
            <w:pPr>
              <w:pStyle w:val="NoSpacing"/>
              <w:jc w:val="center"/>
              <w:rPr>
                <w:color w:val="FFFFFF" w:themeColor="background1"/>
              </w:rPr>
            </w:pPr>
            <w:r w:rsidRPr="003765A1">
              <w:rPr>
                <w:color w:val="FFFFFF" w:themeColor="background1"/>
              </w:rPr>
              <w:t>Spill Category 1</w:t>
            </w:r>
          </w:p>
        </w:tc>
        <w:tc>
          <w:tcPr>
            <w:tcW w:w="1257" w:type="dxa"/>
            <w:shd w:val="clear" w:color="auto" w:fill="003660"/>
            <w:vAlign w:val="center"/>
            <w:hideMark/>
          </w:tcPr>
          <w:p w14:paraId="69CDAF94" w14:textId="77777777" w:rsidR="003765A1" w:rsidRPr="003765A1" w:rsidRDefault="003765A1" w:rsidP="00640FC7">
            <w:pPr>
              <w:pStyle w:val="NoSpacing"/>
              <w:jc w:val="center"/>
              <w:rPr>
                <w:color w:val="FFFFFF" w:themeColor="background1"/>
              </w:rPr>
            </w:pPr>
            <w:r w:rsidRPr="003765A1">
              <w:rPr>
                <w:color w:val="FFFFFF" w:themeColor="background1"/>
              </w:rPr>
              <w:t>Spill Category 2</w:t>
            </w:r>
          </w:p>
        </w:tc>
        <w:tc>
          <w:tcPr>
            <w:tcW w:w="1257" w:type="dxa"/>
            <w:shd w:val="clear" w:color="auto" w:fill="003660"/>
            <w:vAlign w:val="center"/>
            <w:hideMark/>
          </w:tcPr>
          <w:p w14:paraId="12D5B2E2" w14:textId="77777777" w:rsidR="003765A1" w:rsidRPr="003765A1" w:rsidRDefault="003765A1" w:rsidP="00640FC7">
            <w:pPr>
              <w:pStyle w:val="NoSpacing"/>
              <w:jc w:val="center"/>
              <w:rPr>
                <w:color w:val="FFFFFF" w:themeColor="background1"/>
              </w:rPr>
            </w:pPr>
            <w:r w:rsidRPr="003765A1">
              <w:rPr>
                <w:color w:val="FFFFFF" w:themeColor="background1"/>
              </w:rPr>
              <w:t>Spill Category 3</w:t>
            </w:r>
          </w:p>
        </w:tc>
        <w:tc>
          <w:tcPr>
            <w:tcW w:w="1207" w:type="dxa"/>
            <w:shd w:val="clear" w:color="auto" w:fill="003660"/>
            <w:vAlign w:val="center"/>
            <w:hideMark/>
          </w:tcPr>
          <w:p w14:paraId="2B3C5415" w14:textId="77777777" w:rsidR="003765A1" w:rsidRPr="003765A1" w:rsidRDefault="003765A1" w:rsidP="00640FC7">
            <w:pPr>
              <w:pStyle w:val="NoSpacing"/>
              <w:jc w:val="center"/>
              <w:rPr>
                <w:color w:val="FFFFFF" w:themeColor="background1"/>
              </w:rPr>
            </w:pPr>
            <w:r w:rsidRPr="003765A1">
              <w:rPr>
                <w:color w:val="FFFFFF" w:themeColor="background1"/>
              </w:rPr>
              <w:t>Spill Category 4</w:t>
            </w:r>
          </w:p>
        </w:tc>
        <w:tc>
          <w:tcPr>
            <w:tcW w:w="1260" w:type="dxa"/>
            <w:shd w:val="clear" w:color="auto" w:fill="003660"/>
            <w:vAlign w:val="center"/>
            <w:hideMark/>
          </w:tcPr>
          <w:p w14:paraId="44726426" w14:textId="77777777" w:rsidR="003765A1" w:rsidRPr="003765A1" w:rsidRDefault="003765A1" w:rsidP="00640FC7">
            <w:pPr>
              <w:pStyle w:val="NoSpacing"/>
              <w:jc w:val="center"/>
              <w:rPr>
                <w:color w:val="FFFFFF" w:themeColor="background1"/>
              </w:rPr>
            </w:pPr>
            <w:r w:rsidRPr="003765A1">
              <w:rPr>
                <w:color w:val="FFFFFF" w:themeColor="background1"/>
              </w:rPr>
              <w:t>Non-Cat 1 Lateral Spill</w:t>
            </w:r>
          </w:p>
        </w:tc>
      </w:tr>
      <w:tr w:rsidR="0007640C" w:rsidRPr="003765A1" w14:paraId="5D0C95AD" w14:textId="77777777" w:rsidTr="0007640C">
        <w:tc>
          <w:tcPr>
            <w:tcW w:w="3733" w:type="dxa"/>
            <w:hideMark/>
          </w:tcPr>
          <w:p w14:paraId="7E5C77CB" w14:textId="77777777" w:rsidR="003765A1" w:rsidRPr="003765A1" w:rsidRDefault="003765A1" w:rsidP="00640FC7">
            <w:pPr>
              <w:pStyle w:val="NoSpacing"/>
            </w:pPr>
            <w:r w:rsidRPr="003765A1">
              <w:t>Notify the California Office of Emergency Services (Cal OES) within 2 hours of knowledge of a spill of 1,000 gallons or more, discharging or threatening to discharge to surface waters; obtain notification control number from Cal OES.</w:t>
            </w:r>
          </w:p>
        </w:tc>
        <w:tc>
          <w:tcPr>
            <w:tcW w:w="1181" w:type="dxa"/>
            <w:hideMark/>
          </w:tcPr>
          <w:p w14:paraId="3C6C9843" w14:textId="77777777" w:rsidR="003765A1" w:rsidRPr="003765A1" w:rsidRDefault="003765A1" w:rsidP="00640FC7">
            <w:pPr>
              <w:pStyle w:val="NoSpacing"/>
              <w:jc w:val="center"/>
            </w:pPr>
            <w:r w:rsidRPr="003765A1">
              <w:t>X</w:t>
            </w:r>
          </w:p>
        </w:tc>
        <w:tc>
          <w:tcPr>
            <w:tcW w:w="1257" w:type="dxa"/>
            <w:hideMark/>
          </w:tcPr>
          <w:p w14:paraId="2D1A2360" w14:textId="77777777" w:rsidR="003765A1" w:rsidRPr="003765A1" w:rsidRDefault="003765A1" w:rsidP="00640FC7">
            <w:pPr>
              <w:pStyle w:val="NoSpacing"/>
              <w:jc w:val="center"/>
            </w:pPr>
            <w:r w:rsidRPr="003765A1">
              <w:t>X</w:t>
            </w:r>
          </w:p>
        </w:tc>
        <w:tc>
          <w:tcPr>
            <w:tcW w:w="1257" w:type="dxa"/>
            <w:hideMark/>
          </w:tcPr>
          <w:p w14:paraId="5ECBD5F7" w14:textId="77777777" w:rsidR="003765A1" w:rsidRPr="003765A1" w:rsidRDefault="003765A1" w:rsidP="00640FC7">
            <w:pPr>
              <w:pStyle w:val="NoSpacing"/>
              <w:jc w:val="center"/>
            </w:pPr>
          </w:p>
        </w:tc>
        <w:tc>
          <w:tcPr>
            <w:tcW w:w="1207" w:type="dxa"/>
            <w:hideMark/>
          </w:tcPr>
          <w:p w14:paraId="4CDC587F" w14:textId="77777777" w:rsidR="003765A1" w:rsidRPr="003765A1" w:rsidRDefault="003765A1" w:rsidP="00640FC7">
            <w:pPr>
              <w:pStyle w:val="NoSpacing"/>
              <w:jc w:val="center"/>
            </w:pPr>
          </w:p>
        </w:tc>
        <w:tc>
          <w:tcPr>
            <w:tcW w:w="1260" w:type="dxa"/>
            <w:hideMark/>
          </w:tcPr>
          <w:p w14:paraId="3C3BCBF7" w14:textId="77777777" w:rsidR="003765A1" w:rsidRPr="003765A1" w:rsidRDefault="003765A1" w:rsidP="00640FC7">
            <w:pPr>
              <w:pStyle w:val="NoSpacing"/>
              <w:jc w:val="center"/>
            </w:pPr>
          </w:p>
        </w:tc>
      </w:tr>
      <w:tr w:rsidR="0007640C" w:rsidRPr="003765A1" w14:paraId="11A7EE76" w14:textId="77777777" w:rsidTr="0007640C">
        <w:tc>
          <w:tcPr>
            <w:tcW w:w="3733" w:type="dxa"/>
            <w:hideMark/>
          </w:tcPr>
          <w:p w14:paraId="46D6EA9C" w14:textId="77777777" w:rsidR="003765A1" w:rsidRPr="003765A1" w:rsidRDefault="003765A1" w:rsidP="00640FC7">
            <w:pPr>
              <w:pStyle w:val="NoSpacing"/>
            </w:pPr>
            <w:r w:rsidRPr="003765A1">
              <w:t>Assess the spill location, spread, and estimate spill volume. For spills discharging to surface waters, conduct additional observations of the receiving water.</w:t>
            </w:r>
          </w:p>
        </w:tc>
        <w:tc>
          <w:tcPr>
            <w:tcW w:w="1181" w:type="dxa"/>
            <w:hideMark/>
          </w:tcPr>
          <w:p w14:paraId="3DF33791" w14:textId="77777777" w:rsidR="003765A1" w:rsidRPr="003765A1" w:rsidRDefault="003765A1" w:rsidP="00640FC7">
            <w:pPr>
              <w:pStyle w:val="NoSpacing"/>
              <w:jc w:val="center"/>
            </w:pPr>
            <w:r w:rsidRPr="003765A1">
              <w:t>X</w:t>
            </w:r>
          </w:p>
        </w:tc>
        <w:tc>
          <w:tcPr>
            <w:tcW w:w="1257" w:type="dxa"/>
            <w:hideMark/>
          </w:tcPr>
          <w:p w14:paraId="36A787CC" w14:textId="77777777" w:rsidR="003765A1" w:rsidRPr="003765A1" w:rsidRDefault="003765A1" w:rsidP="00640FC7">
            <w:pPr>
              <w:pStyle w:val="NoSpacing"/>
              <w:jc w:val="center"/>
            </w:pPr>
            <w:r w:rsidRPr="003765A1">
              <w:t>X</w:t>
            </w:r>
          </w:p>
        </w:tc>
        <w:tc>
          <w:tcPr>
            <w:tcW w:w="1257" w:type="dxa"/>
            <w:hideMark/>
          </w:tcPr>
          <w:p w14:paraId="541179F2" w14:textId="77777777" w:rsidR="003765A1" w:rsidRPr="003765A1" w:rsidRDefault="003765A1" w:rsidP="00640FC7">
            <w:pPr>
              <w:pStyle w:val="NoSpacing"/>
              <w:jc w:val="center"/>
            </w:pPr>
            <w:r w:rsidRPr="003765A1">
              <w:t>X</w:t>
            </w:r>
          </w:p>
        </w:tc>
        <w:tc>
          <w:tcPr>
            <w:tcW w:w="1207" w:type="dxa"/>
            <w:hideMark/>
          </w:tcPr>
          <w:p w14:paraId="3D8014C7" w14:textId="77777777" w:rsidR="003765A1" w:rsidRPr="003765A1" w:rsidRDefault="003765A1" w:rsidP="00640FC7">
            <w:pPr>
              <w:pStyle w:val="NoSpacing"/>
              <w:jc w:val="center"/>
            </w:pPr>
            <w:r w:rsidRPr="003765A1">
              <w:t>X</w:t>
            </w:r>
          </w:p>
        </w:tc>
        <w:tc>
          <w:tcPr>
            <w:tcW w:w="1260" w:type="dxa"/>
            <w:hideMark/>
          </w:tcPr>
          <w:p w14:paraId="75A9E44A" w14:textId="77777777" w:rsidR="003765A1" w:rsidRPr="003765A1" w:rsidRDefault="003765A1" w:rsidP="00640FC7">
            <w:pPr>
              <w:pStyle w:val="NoSpacing"/>
              <w:jc w:val="center"/>
            </w:pPr>
          </w:p>
        </w:tc>
      </w:tr>
      <w:tr w:rsidR="0007640C" w:rsidRPr="003765A1" w14:paraId="6E45547C" w14:textId="77777777" w:rsidTr="0007640C">
        <w:tc>
          <w:tcPr>
            <w:tcW w:w="3733" w:type="dxa"/>
            <w:hideMark/>
          </w:tcPr>
          <w:p w14:paraId="7273D6D7" w14:textId="77777777" w:rsidR="003765A1" w:rsidRPr="003765A1" w:rsidRDefault="003765A1" w:rsidP="00640FC7">
            <w:pPr>
              <w:pStyle w:val="NoSpacing"/>
            </w:pPr>
            <w:r w:rsidRPr="003765A1">
              <w:t>Conduct water quality sampling of the receiving water within 18 hours of initial knowledge of a spill that is 50,000 gallons or more, discharging to surface waters.</w:t>
            </w:r>
          </w:p>
        </w:tc>
        <w:tc>
          <w:tcPr>
            <w:tcW w:w="1181" w:type="dxa"/>
            <w:hideMark/>
          </w:tcPr>
          <w:p w14:paraId="6105FC3A" w14:textId="7E9550BE" w:rsidR="003765A1" w:rsidRPr="003765A1" w:rsidRDefault="00A406C0" w:rsidP="00640FC7">
            <w:pPr>
              <w:pStyle w:val="NoSpacing"/>
              <w:jc w:val="center"/>
            </w:pPr>
            <w:r>
              <w:t>X</w:t>
            </w:r>
          </w:p>
        </w:tc>
        <w:tc>
          <w:tcPr>
            <w:tcW w:w="1257" w:type="dxa"/>
            <w:hideMark/>
          </w:tcPr>
          <w:p w14:paraId="3DAA1C4E" w14:textId="77777777" w:rsidR="003765A1" w:rsidRPr="003765A1" w:rsidRDefault="003765A1" w:rsidP="00640FC7">
            <w:pPr>
              <w:pStyle w:val="NoSpacing"/>
              <w:jc w:val="center"/>
            </w:pPr>
          </w:p>
        </w:tc>
        <w:tc>
          <w:tcPr>
            <w:tcW w:w="1257" w:type="dxa"/>
            <w:hideMark/>
          </w:tcPr>
          <w:p w14:paraId="420CB101" w14:textId="6D5204F6" w:rsidR="003765A1" w:rsidRPr="003765A1" w:rsidRDefault="003765A1" w:rsidP="00640FC7">
            <w:pPr>
              <w:pStyle w:val="NoSpacing"/>
              <w:jc w:val="center"/>
            </w:pPr>
          </w:p>
        </w:tc>
        <w:tc>
          <w:tcPr>
            <w:tcW w:w="1207" w:type="dxa"/>
            <w:hideMark/>
          </w:tcPr>
          <w:p w14:paraId="7BEF56F1" w14:textId="77777777" w:rsidR="003765A1" w:rsidRPr="003765A1" w:rsidRDefault="003765A1" w:rsidP="00640FC7">
            <w:pPr>
              <w:pStyle w:val="NoSpacing"/>
              <w:jc w:val="center"/>
            </w:pPr>
          </w:p>
        </w:tc>
        <w:tc>
          <w:tcPr>
            <w:tcW w:w="1260" w:type="dxa"/>
            <w:hideMark/>
          </w:tcPr>
          <w:p w14:paraId="27E744C0" w14:textId="77777777" w:rsidR="003765A1" w:rsidRPr="003765A1" w:rsidRDefault="003765A1" w:rsidP="00640FC7">
            <w:pPr>
              <w:pStyle w:val="NoSpacing"/>
              <w:jc w:val="center"/>
            </w:pPr>
          </w:p>
        </w:tc>
      </w:tr>
      <w:tr w:rsidR="0007640C" w:rsidRPr="003765A1" w14:paraId="61151A0D" w14:textId="77777777" w:rsidTr="0007640C">
        <w:tc>
          <w:tcPr>
            <w:tcW w:w="3733" w:type="dxa"/>
            <w:hideMark/>
          </w:tcPr>
          <w:p w14:paraId="74C717F9" w14:textId="77777777" w:rsidR="003765A1" w:rsidRPr="003765A1" w:rsidRDefault="003765A1" w:rsidP="00640FC7">
            <w:pPr>
              <w:pStyle w:val="NoSpacing"/>
            </w:pPr>
            <w:r w:rsidRPr="003765A1">
              <w:lastRenderedPageBreak/>
              <w:t>Submit a Draft Spill Report within 3 business days of knowledge of the spill.</w:t>
            </w:r>
          </w:p>
        </w:tc>
        <w:tc>
          <w:tcPr>
            <w:tcW w:w="1181" w:type="dxa"/>
            <w:hideMark/>
          </w:tcPr>
          <w:p w14:paraId="14EFA046" w14:textId="6F31D5C8" w:rsidR="003765A1" w:rsidRPr="003765A1" w:rsidRDefault="00A406C0" w:rsidP="00640FC7">
            <w:pPr>
              <w:pStyle w:val="NoSpacing"/>
              <w:jc w:val="center"/>
            </w:pPr>
            <w:r>
              <w:t>X</w:t>
            </w:r>
          </w:p>
        </w:tc>
        <w:tc>
          <w:tcPr>
            <w:tcW w:w="1257" w:type="dxa"/>
            <w:hideMark/>
          </w:tcPr>
          <w:p w14:paraId="47E457CC" w14:textId="77777777" w:rsidR="003765A1" w:rsidRPr="003765A1" w:rsidRDefault="003765A1" w:rsidP="00640FC7">
            <w:pPr>
              <w:pStyle w:val="NoSpacing"/>
              <w:jc w:val="center"/>
            </w:pPr>
            <w:r w:rsidRPr="003765A1">
              <w:t>X</w:t>
            </w:r>
          </w:p>
        </w:tc>
        <w:tc>
          <w:tcPr>
            <w:tcW w:w="1257" w:type="dxa"/>
            <w:hideMark/>
          </w:tcPr>
          <w:p w14:paraId="1E091A0F" w14:textId="41478122" w:rsidR="003765A1" w:rsidRPr="003765A1" w:rsidRDefault="003765A1" w:rsidP="00640FC7">
            <w:pPr>
              <w:pStyle w:val="NoSpacing"/>
              <w:jc w:val="center"/>
            </w:pPr>
          </w:p>
        </w:tc>
        <w:tc>
          <w:tcPr>
            <w:tcW w:w="1207" w:type="dxa"/>
            <w:hideMark/>
          </w:tcPr>
          <w:p w14:paraId="5E3968F8" w14:textId="77777777" w:rsidR="003765A1" w:rsidRPr="003765A1" w:rsidRDefault="003765A1" w:rsidP="00640FC7">
            <w:pPr>
              <w:pStyle w:val="NoSpacing"/>
              <w:jc w:val="center"/>
            </w:pPr>
          </w:p>
        </w:tc>
        <w:tc>
          <w:tcPr>
            <w:tcW w:w="1260" w:type="dxa"/>
            <w:hideMark/>
          </w:tcPr>
          <w:p w14:paraId="5B7CE2C9" w14:textId="77777777" w:rsidR="003765A1" w:rsidRPr="003765A1" w:rsidRDefault="003765A1" w:rsidP="00640FC7">
            <w:pPr>
              <w:pStyle w:val="NoSpacing"/>
              <w:jc w:val="center"/>
            </w:pPr>
          </w:p>
        </w:tc>
      </w:tr>
      <w:tr w:rsidR="0007640C" w:rsidRPr="003765A1" w14:paraId="19F96519" w14:textId="77777777" w:rsidTr="0007640C">
        <w:tc>
          <w:tcPr>
            <w:tcW w:w="3733" w:type="dxa"/>
            <w:hideMark/>
          </w:tcPr>
          <w:p w14:paraId="0195472F" w14:textId="77777777" w:rsidR="003765A1" w:rsidRPr="003765A1" w:rsidRDefault="003765A1" w:rsidP="00640FC7">
            <w:pPr>
              <w:pStyle w:val="NoSpacing"/>
            </w:pPr>
            <w:r w:rsidRPr="003765A1">
              <w:t>Submit a Certified Spill Report within 15 calendar days of the spill end date.</w:t>
            </w:r>
          </w:p>
        </w:tc>
        <w:tc>
          <w:tcPr>
            <w:tcW w:w="1181" w:type="dxa"/>
            <w:hideMark/>
          </w:tcPr>
          <w:p w14:paraId="56D87D1C" w14:textId="5CAACDE0" w:rsidR="003765A1" w:rsidRPr="003765A1" w:rsidRDefault="00A406C0" w:rsidP="00640FC7">
            <w:pPr>
              <w:pStyle w:val="NoSpacing"/>
              <w:jc w:val="center"/>
            </w:pPr>
            <w:r>
              <w:t>X</w:t>
            </w:r>
          </w:p>
        </w:tc>
        <w:tc>
          <w:tcPr>
            <w:tcW w:w="1257" w:type="dxa"/>
            <w:hideMark/>
          </w:tcPr>
          <w:p w14:paraId="4A448D5D" w14:textId="77777777" w:rsidR="003765A1" w:rsidRPr="003765A1" w:rsidRDefault="003765A1" w:rsidP="00640FC7">
            <w:pPr>
              <w:pStyle w:val="NoSpacing"/>
              <w:jc w:val="center"/>
            </w:pPr>
            <w:r w:rsidRPr="003765A1">
              <w:t>X</w:t>
            </w:r>
          </w:p>
        </w:tc>
        <w:tc>
          <w:tcPr>
            <w:tcW w:w="1257" w:type="dxa"/>
            <w:hideMark/>
          </w:tcPr>
          <w:p w14:paraId="42F00732" w14:textId="65E35117" w:rsidR="003765A1" w:rsidRPr="003765A1" w:rsidRDefault="003765A1" w:rsidP="00640FC7">
            <w:pPr>
              <w:pStyle w:val="NoSpacing"/>
              <w:jc w:val="center"/>
            </w:pPr>
          </w:p>
        </w:tc>
        <w:tc>
          <w:tcPr>
            <w:tcW w:w="1207" w:type="dxa"/>
            <w:hideMark/>
          </w:tcPr>
          <w:p w14:paraId="0D50DDE9" w14:textId="77777777" w:rsidR="003765A1" w:rsidRPr="003765A1" w:rsidRDefault="003765A1" w:rsidP="00640FC7">
            <w:pPr>
              <w:pStyle w:val="NoSpacing"/>
              <w:jc w:val="center"/>
            </w:pPr>
          </w:p>
        </w:tc>
        <w:tc>
          <w:tcPr>
            <w:tcW w:w="1260" w:type="dxa"/>
            <w:hideMark/>
          </w:tcPr>
          <w:p w14:paraId="725DF7D4" w14:textId="77777777" w:rsidR="003765A1" w:rsidRPr="003765A1" w:rsidRDefault="003765A1" w:rsidP="00640FC7">
            <w:pPr>
              <w:pStyle w:val="NoSpacing"/>
              <w:jc w:val="center"/>
            </w:pPr>
          </w:p>
        </w:tc>
      </w:tr>
      <w:tr w:rsidR="0007640C" w:rsidRPr="003765A1" w14:paraId="64E333FD" w14:textId="77777777" w:rsidTr="0007640C">
        <w:tc>
          <w:tcPr>
            <w:tcW w:w="3733" w:type="dxa"/>
            <w:vAlign w:val="center"/>
          </w:tcPr>
          <w:p w14:paraId="0FA824E9" w14:textId="77777777" w:rsidR="003765A1" w:rsidRPr="003765A1" w:rsidRDefault="003765A1" w:rsidP="00640FC7">
            <w:pPr>
              <w:pStyle w:val="NoSpacing"/>
            </w:pPr>
            <w:r w:rsidRPr="003765A1">
              <w:t>Submit monthly Certified Spill Report within 30 calendar days after the end of the month in which the spill occurs.</w:t>
            </w:r>
          </w:p>
        </w:tc>
        <w:tc>
          <w:tcPr>
            <w:tcW w:w="1181" w:type="dxa"/>
            <w:vAlign w:val="center"/>
          </w:tcPr>
          <w:p w14:paraId="409CB44B" w14:textId="77777777" w:rsidR="003765A1" w:rsidRPr="003765A1" w:rsidRDefault="003765A1" w:rsidP="00640FC7">
            <w:pPr>
              <w:pStyle w:val="NoSpacing"/>
              <w:jc w:val="center"/>
            </w:pPr>
          </w:p>
        </w:tc>
        <w:tc>
          <w:tcPr>
            <w:tcW w:w="1257" w:type="dxa"/>
            <w:vAlign w:val="center"/>
          </w:tcPr>
          <w:p w14:paraId="56BD7D2F" w14:textId="77777777" w:rsidR="003765A1" w:rsidRPr="003765A1" w:rsidRDefault="003765A1" w:rsidP="00640FC7">
            <w:pPr>
              <w:pStyle w:val="NoSpacing"/>
              <w:jc w:val="center"/>
            </w:pPr>
          </w:p>
        </w:tc>
        <w:tc>
          <w:tcPr>
            <w:tcW w:w="1257" w:type="dxa"/>
            <w:vAlign w:val="center"/>
          </w:tcPr>
          <w:p w14:paraId="3E78490B" w14:textId="77777777" w:rsidR="003765A1" w:rsidRPr="003765A1" w:rsidRDefault="003765A1" w:rsidP="00640FC7">
            <w:pPr>
              <w:pStyle w:val="NoSpacing"/>
              <w:jc w:val="center"/>
            </w:pPr>
            <w:r w:rsidRPr="003765A1">
              <w:t>X</w:t>
            </w:r>
          </w:p>
        </w:tc>
        <w:tc>
          <w:tcPr>
            <w:tcW w:w="1207" w:type="dxa"/>
            <w:vAlign w:val="center"/>
          </w:tcPr>
          <w:p w14:paraId="27970416" w14:textId="77777777" w:rsidR="003765A1" w:rsidRPr="003765A1" w:rsidRDefault="003765A1" w:rsidP="00640FC7">
            <w:pPr>
              <w:pStyle w:val="NoSpacing"/>
              <w:jc w:val="center"/>
            </w:pPr>
          </w:p>
        </w:tc>
        <w:tc>
          <w:tcPr>
            <w:tcW w:w="1260" w:type="dxa"/>
            <w:vAlign w:val="center"/>
          </w:tcPr>
          <w:p w14:paraId="678498B5" w14:textId="77777777" w:rsidR="003765A1" w:rsidRPr="003765A1" w:rsidRDefault="003765A1" w:rsidP="00640FC7">
            <w:pPr>
              <w:pStyle w:val="NoSpacing"/>
              <w:jc w:val="center"/>
            </w:pPr>
          </w:p>
        </w:tc>
      </w:tr>
      <w:tr w:rsidR="0007640C" w:rsidRPr="003765A1" w14:paraId="497A7BA7" w14:textId="77777777" w:rsidTr="0007640C">
        <w:tc>
          <w:tcPr>
            <w:tcW w:w="3733" w:type="dxa"/>
            <w:vAlign w:val="center"/>
          </w:tcPr>
          <w:p w14:paraId="7B4E61C0" w14:textId="417F941E" w:rsidR="003765A1" w:rsidRPr="003765A1" w:rsidRDefault="003765A1" w:rsidP="00640FC7">
            <w:pPr>
              <w:pStyle w:val="NoSpacing"/>
            </w:pPr>
            <w:r w:rsidRPr="003765A1">
              <w:t xml:space="preserve">Certify monthly the estimated total spill volume exiting the sanitary sewer system, and the total number of all Category 4 and/or </w:t>
            </w:r>
            <w:r w:rsidR="00A406C0" w:rsidRPr="003765A1">
              <w:t>non-Category</w:t>
            </w:r>
            <w:r w:rsidRPr="003765A1">
              <w:t xml:space="preserve"> 1 Lateral Spills; submit within 30 calendar days after the end of the month in which the spill occurs.</w:t>
            </w:r>
          </w:p>
        </w:tc>
        <w:tc>
          <w:tcPr>
            <w:tcW w:w="1181" w:type="dxa"/>
            <w:vAlign w:val="center"/>
          </w:tcPr>
          <w:p w14:paraId="0908F1B9" w14:textId="77777777" w:rsidR="003765A1" w:rsidRPr="003765A1" w:rsidRDefault="003765A1" w:rsidP="00640FC7">
            <w:pPr>
              <w:pStyle w:val="NoSpacing"/>
              <w:jc w:val="center"/>
            </w:pPr>
          </w:p>
        </w:tc>
        <w:tc>
          <w:tcPr>
            <w:tcW w:w="1257" w:type="dxa"/>
            <w:vAlign w:val="center"/>
          </w:tcPr>
          <w:p w14:paraId="372DFA22" w14:textId="77777777" w:rsidR="003765A1" w:rsidRPr="003765A1" w:rsidRDefault="003765A1" w:rsidP="00640FC7">
            <w:pPr>
              <w:pStyle w:val="NoSpacing"/>
              <w:jc w:val="center"/>
            </w:pPr>
          </w:p>
        </w:tc>
        <w:tc>
          <w:tcPr>
            <w:tcW w:w="1257" w:type="dxa"/>
            <w:vAlign w:val="center"/>
          </w:tcPr>
          <w:p w14:paraId="79E1BF78" w14:textId="77777777" w:rsidR="003765A1" w:rsidRPr="003765A1" w:rsidRDefault="003765A1" w:rsidP="00640FC7">
            <w:pPr>
              <w:pStyle w:val="NoSpacing"/>
              <w:jc w:val="center"/>
            </w:pPr>
          </w:p>
        </w:tc>
        <w:tc>
          <w:tcPr>
            <w:tcW w:w="1207" w:type="dxa"/>
            <w:vAlign w:val="center"/>
          </w:tcPr>
          <w:p w14:paraId="647B459E" w14:textId="77777777" w:rsidR="003765A1" w:rsidRPr="003765A1" w:rsidRDefault="003765A1" w:rsidP="00640FC7">
            <w:pPr>
              <w:pStyle w:val="NoSpacing"/>
              <w:jc w:val="center"/>
            </w:pPr>
            <w:r w:rsidRPr="003765A1">
              <w:t>X</w:t>
            </w:r>
          </w:p>
        </w:tc>
        <w:tc>
          <w:tcPr>
            <w:tcW w:w="1260" w:type="dxa"/>
            <w:vAlign w:val="center"/>
          </w:tcPr>
          <w:p w14:paraId="682AB54F" w14:textId="77777777" w:rsidR="003765A1" w:rsidRPr="003765A1" w:rsidRDefault="003765A1" w:rsidP="00640FC7">
            <w:pPr>
              <w:pStyle w:val="NoSpacing"/>
              <w:jc w:val="center"/>
            </w:pPr>
            <w:r w:rsidRPr="003765A1">
              <w:t>X</w:t>
            </w:r>
          </w:p>
        </w:tc>
      </w:tr>
      <w:tr w:rsidR="0007640C" w:rsidRPr="003765A1" w14:paraId="2195948D" w14:textId="77777777" w:rsidTr="0007640C">
        <w:tc>
          <w:tcPr>
            <w:tcW w:w="3733" w:type="dxa"/>
            <w:vAlign w:val="center"/>
          </w:tcPr>
          <w:p w14:paraId="7AE69B58" w14:textId="77777777" w:rsidR="003765A1" w:rsidRPr="003765A1" w:rsidRDefault="003765A1" w:rsidP="00640FC7">
            <w:pPr>
              <w:pStyle w:val="NoSpacing"/>
            </w:pPr>
            <w:r w:rsidRPr="003765A1">
              <w:t>Submit a Technical Report within 45 days after the spill end date for a spill of 50,000 gallons or more discharged to surface waters.</w:t>
            </w:r>
          </w:p>
        </w:tc>
        <w:tc>
          <w:tcPr>
            <w:tcW w:w="1181" w:type="dxa"/>
            <w:vAlign w:val="center"/>
          </w:tcPr>
          <w:p w14:paraId="7BE26B76" w14:textId="77777777" w:rsidR="003765A1" w:rsidRPr="003765A1" w:rsidRDefault="003765A1" w:rsidP="00640FC7">
            <w:pPr>
              <w:pStyle w:val="NoSpacing"/>
              <w:jc w:val="center"/>
            </w:pPr>
            <w:r w:rsidRPr="003765A1">
              <w:t>X</w:t>
            </w:r>
          </w:p>
        </w:tc>
        <w:tc>
          <w:tcPr>
            <w:tcW w:w="1257" w:type="dxa"/>
            <w:vAlign w:val="center"/>
          </w:tcPr>
          <w:p w14:paraId="38418EAB" w14:textId="77777777" w:rsidR="003765A1" w:rsidRPr="003765A1" w:rsidRDefault="003765A1" w:rsidP="00640FC7">
            <w:pPr>
              <w:pStyle w:val="NoSpacing"/>
              <w:jc w:val="center"/>
            </w:pPr>
          </w:p>
        </w:tc>
        <w:tc>
          <w:tcPr>
            <w:tcW w:w="1257" w:type="dxa"/>
            <w:vAlign w:val="center"/>
          </w:tcPr>
          <w:p w14:paraId="460B1940" w14:textId="77777777" w:rsidR="003765A1" w:rsidRPr="003765A1" w:rsidRDefault="003765A1" w:rsidP="00640FC7">
            <w:pPr>
              <w:pStyle w:val="NoSpacing"/>
              <w:jc w:val="center"/>
            </w:pPr>
          </w:p>
        </w:tc>
        <w:tc>
          <w:tcPr>
            <w:tcW w:w="1207" w:type="dxa"/>
            <w:vAlign w:val="center"/>
          </w:tcPr>
          <w:p w14:paraId="32D49201" w14:textId="77777777" w:rsidR="003765A1" w:rsidRPr="003765A1" w:rsidRDefault="003765A1" w:rsidP="00640FC7">
            <w:pPr>
              <w:pStyle w:val="NoSpacing"/>
              <w:jc w:val="center"/>
            </w:pPr>
          </w:p>
        </w:tc>
        <w:tc>
          <w:tcPr>
            <w:tcW w:w="1260" w:type="dxa"/>
            <w:vAlign w:val="center"/>
          </w:tcPr>
          <w:p w14:paraId="1FF1FD77" w14:textId="77777777" w:rsidR="003765A1" w:rsidRPr="003765A1" w:rsidRDefault="003765A1" w:rsidP="00640FC7">
            <w:pPr>
              <w:pStyle w:val="NoSpacing"/>
              <w:jc w:val="center"/>
            </w:pPr>
          </w:p>
        </w:tc>
      </w:tr>
      <w:tr w:rsidR="0007640C" w:rsidRPr="003765A1" w14:paraId="4B0D0DC9" w14:textId="77777777" w:rsidTr="0007640C">
        <w:tc>
          <w:tcPr>
            <w:tcW w:w="3733" w:type="dxa"/>
            <w:vAlign w:val="center"/>
          </w:tcPr>
          <w:p w14:paraId="0270A24B" w14:textId="77777777" w:rsidR="003765A1" w:rsidRPr="003765A1" w:rsidRDefault="003765A1" w:rsidP="00640FC7">
            <w:pPr>
              <w:pStyle w:val="NoSpacing"/>
            </w:pPr>
            <w:r w:rsidRPr="003765A1">
              <w:t>If necessary to update a Certified Spill Report, submit an Amended Spill Report within 90 calendar days after the spill end date.</w:t>
            </w:r>
          </w:p>
        </w:tc>
        <w:tc>
          <w:tcPr>
            <w:tcW w:w="1181" w:type="dxa"/>
            <w:vAlign w:val="center"/>
          </w:tcPr>
          <w:p w14:paraId="360ECC25" w14:textId="77777777" w:rsidR="003765A1" w:rsidRPr="003765A1" w:rsidRDefault="003765A1" w:rsidP="00640FC7">
            <w:pPr>
              <w:pStyle w:val="NoSpacing"/>
              <w:jc w:val="center"/>
            </w:pPr>
            <w:r w:rsidRPr="003765A1">
              <w:t>X</w:t>
            </w:r>
          </w:p>
        </w:tc>
        <w:tc>
          <w:tcPr>
            <w:tcW w:w="1257" w:type="dxa"/>
            <w:vAlign w:val="center"/>
          </w:tcPr>
          <w:p w14:paraId="70BA8A6C" w14:textId="77777777" w:rsidR="003765A1" w:rsidRPr="003765A1" w:rsidRDefault="003765A1" w:rsidP="00640FC7">
            <w:pPr>
              <w:pStyle w:val="NoSpacing"/>
              <w:jc w:val="center"/>
            </w:pPr>
            <w:r w:rsidRPr="003765A1">
              <w:t>X</w:t>
            </w:r>
          </w:p>
        </w:tc>
        <w:tc>
          <w:tcPr>
            <w:tcW w:w="1257" w:type="dxa"/>
            <w:vAlign w:val="center"/>
          </w:tcPr>
          <w:p w14:paraId="3F5D400E" w14:textId="77777777" w:rsidR="003765A1" w:rsidRPr="003765A1" w:rsidRDefault="003765A1" w:rsidP="00640FC7">
            <w:pPr>
              <w:pStyle w:val="NoSpacing"/>
              <w:jc w:val="center"/>
            </w:pPr>
          </w:p>
        </w:tc>
        <w:tc>
          <w:tcPr>
            <w:tcW w:w="1207" w:type="dxa"/>
            <w:vAlign w:val="center"/>
          </w:tcPr>
          <w:p w14:paraId="776F256F" w14:textId="77777777" w:rsidR="003765A1" w:rsidRPr="003765A1" w:rsidRDefault="003765A1" w:rsidP="00640FC7">
            <w:pPr>
              <w:pStyle w:val="NoSpacing"/>
              <w:jc w:val="center"/>
            </w:pPr>
          </w:p>
        </w:tc>
        <w:tc>
          <w:tcPr>
            <w:tcW w:w="1260" w:type="dxa"/>
            <w:vAlign w:val="center"/>
          </w:tcPr>
          <w:p w14:paraId="7DFC170B" w14:textId="77777777" w:rsidR="003765A1" w:rsidRPr="003765A1" w:rsidRDefault="003765A1" w:rsidP="00640FC7">
            <w:pPr>
              <w:pStyle w:val="NoSpacing"/>
              <w:jc w:val="center"/>
            </w:pPr>
          </w:p>
        </w:tc>
      </w:tr>
      <w:tr w:rsidR="0007640C" w:rsidRPr="003765A1" w14:paraId="073E3ED4" w14:textId="77777777" w:rsidTr="0007640C">
        <w:tc>
          <w:tcPr>
            <w:tcW w:w="3733" w:type="dxa"/>
            <w:vAlign w:val="center"/>
          </w:tcPr>
          <w:p w14:paraId="4ED6BD8C" w14:textId="77777777" w:rsidR="003765A1" w:rsidRPr="003765A1" w:rsidRDefault="003765A1" w:rsidP="00640FC7">
            <w:pPr>
              <w:pStyle w:val="NoSpacing"/>
            </w:pPr>
            <w:r w:rsidRPr="003765A1">
              <w:t>If necessary to update a monthly Certified Spill Report, submit an Amended Spill Report within 90 calendar days after the Certified Spill Report due date.</w:t>
            </w:r>
          </w:p>
        </w:tc>
        <w:tc>
          <w:tcPr>
            <w:tcW w:w="1181" w:type="dxa"/>
            <w:vAlign w:val="center"/>
          </w:tcPr>
          <w:p w14:paraId="1F32826C" w14:textId="77777777" w:rsidR="003765A1" w:rsidRPr="003765A1" w:rsidRDefault="003765A1" w:rsidP="00640FC7">
            <w:pPr>
              <w:pStyle w:val="NoSpacing"/>
              <w:jc w:val="center"/>
            </w:pPr>
          </w:p>
        </w:tc>
        <w:tc>
          <w:tcPr>
            <w:tcW w:w="1257" w:type="dxa"/>
            <w:vAlign w:val="center"/>
          </w:tcPr>
          <w:p w14:paraId="6FC2258D" w14:textId="77777777" w:rsidR="003765A1" w:rsidRPr="003765A1" w:rsidRDefault="003765A1" w:rsidP="00640FC7">
            <w:pPr>
              <w:pStyle w:val="NoSpacing"/>
              <w:jc w:val="center"/>
            </w:pPr>
          </w:p>
        </w:tc>
        <w:tc>
          <w:tcPr>
            <w:tcW w:w="1257" w:type="dxa"/>
            <w:vAlign w:val="center"/>
          </w:tcPr>
          <w:p w14:paraId="06277488" w14:textId="77777777" w:rsidR="003765A1" w:rsidRPr="003765A1" w:rsidRDefault="003765A1" w:rsidP="00640FC7">
            <w:pPr>
              <w:pStyle w:val="NoSpacing"/>
              <w:jc w:val="center"/>
            </w:pPr>
            <w:r w:rsidRPr="003765A1">
              <w:t>X</w:t>
            </w:r>
          </w:p>
        </w:tc>
        <w:tc>
          <w:tcPr>
            <w:tcW w:w="1207" w:type="dxa"/>
            <w:vAlign w:val="center"/>
          </w:tcPr>
          <w:p w14:paraId="32AE44DF" w14:textId="77777777" w:rsidR="003765A1" w:rsidRPr="003765A1" w:rsidRDefault="003765A1" w:rsidP="00640FC7">
            <w:pPr>
              <w:pStyle w:val="NoSpacing"/>
              <w:jc w:val="center"/>
            </w:pPr>
          </w:p>
        </w:tc>
        <w:tc>
          <w:tcPr>
            <w:tcW w:w="1260" w:type="dxa"/>
            <w:vAlign w:val="center"/>
          </w:tcPr>
          <w:p w14:paraId="6294F314" w14:textId="77777777" w:rsidR="003765A1" w:rsidRPr="003765A1" w:rsidRDefault="003765A1" w:rsidP="00640FC7">
            <w:pPr>
              <w:pStyle w:val="NoSpacing"/>
              <w:jc w:val="center"/>
            </w:pPr>
          </w:p>
        </w:tc>
      </w:tr>
      <w:tr w:rsidR="0007640C" w:rsidRPr="003765A1" w14:paraId="3F793EAA" w14:textId="77777777" w:rsidTr="0007640C">
        <w:tc>
          <w:tcPr>
            <w:tcW w:w="3733" w:type="dxa"/>
            <w:vAlign w:val="center"/>
          </w:tcPr>
          <w:p w14:paraId="79FD0874" w14:textId="77777777" w:rsidR="003765A1" w:rsidRPr="003765A1" w:rsidRDefault="003765A1" w:rsidP="00640FC7">
            <w:pPr>
              <w:pStyle w:val="NoSpacing"/>
            </w:pPr>
            <w:r w:rsidRPr="003765A1">
              <w:t xml:space="preserve">Upload and certify a report of all spills of this category by February 1st after the end of the calendar year in which the spills occur.   </w:t>
            </w:r>
          </w:p>
        </w:tc>
        <w:tc>
          <w:tcPr>
            <w:tcW w:w="1181" w:type="dxa"/>
            <w:vAlign w:val="center"/>
          </w:tcPr>
          <w:p w14:paraId="7B3A483E" w14:textId="77777777" w:rsidR="003765A1" w:rsidRPr="003765A1" w:rsidRDefault="003765A1" w:rsidP="00640FC7">
            <w:pPr>
              <w:pStyle w:val="NoSpacing"/>
              <w:jc w:val="center"/>
            </w:pPr>
          </w:p>
        </w:tc>
        <w:tc>
          <w:tcPr>
            <w:tcW w:w="1257" w:type="dxa"/>
            <w:vAlign w:val="center"/>
          </w:tcPr>
          <w:p w14:paraId="05F26757" w14:textId="77777777" w:rsidR="003765A1" w:rsidRPr="003765A1" w:rsidRDefault="003765A1" w:rsidP="00640FC7">
            <w:pPr>
              <w:pStyle w:val="NoSpacing"/>
              <w:jc w:val="center"/>
            </w:pPr>
          </w:p>
        </w:tc>
        <w:tc>
          <w:tcPr>
            <w:tcW w:w="1257" w:type="dxa"/>
            <w:vAlign w:val="center"/>
          </w:tcPr>
          <w:p w14:paraId="3F732EFA" w14:textId="77777777" w:rsidR="003765A1" w:rsidRPr="003765A1" w:rsidRDefault="003765A1" w:rsidP="00640FC7">
            <w:pPr>
              <w:pStyle w:val="NoSpacing"/>
              <w:jc w:val="center"/>
            </w:pPr>
          </w:p>
        </w:tc>
        <w:tc>
          <w:tcPr>
            <w:tcW w:w="1207" w:type="dxa"/>
            <w:vAlign w:val="center"/>
          </w:tcPr>
          <w:p w14:paraId="40DDF367" w14:textId="77777777" w:rsidR="003765A1" w:rsidRPr="003765A1" w:rsidRDefault="003765A1" w:rsidP="00640FC7">
            <w:pPr>
              <w:pStyle w:val="NoSpacing"/>
              <w:jc w:val="center"/>
            </w:pPr>
            <w:r w:rsidRPr="003765A1">
              <w:t>X</w:t>
            </w:r>
          </w:p>
        </w:tc>
        <w:tc>
          <w:tcPr>
            <w:tcW w:w="1260" w:type="dxa"/>
            <w:vAlign w:val="center"/>
          </w:tcPr>
          <w:p w14:paraId="1DCF944E" w14:textId="77777777" w:rsidR="003765A1" w:rsidRPr="003765A1" w:rsidRDefault="003765A1" w:rsidP="00640FC7">
            <w:pPr>
              <w:pStyle w:val="NoSpacing"/>
              <w:jc w:val="center"/>
            </w:pPr>
            <w:r w:rsidRPr="003765A1">
              <w:t>X</w:t>
            </w:r>
          </w:p>
        </w:tc>
      </w:tr>
    </w:tbl>
    <w:p w14:paraId="1313C923" w14:textId="77777777" w:rsidR="00DC0CAA" w:rsidRPr="00DC0CAA" w:rsidRDefault="00DC0CAA" w:rsidP="00640FC7">
      <w:pPr>
        <w:pStyle w:val="NoSpacing"/>
      </w:pPr>
    </w:p>
    <w:p w14:paraId="1C970D7F" w14:textId="566D8AAB" w:rsidR="00506603" w:rsidRDefault="00506603" w:rsidP="00640FC7">
      <w:pPr>
        <w:pStyle w:val="Heading2"/>
        <w:spacing w:line="240" w:lineRule="auto"/>
      </w:pPr>
      <w:bookmarkStart w:id="5" w:name="_Toc189555992"/>
      <w:r>
        <w:t>1.5 Annual Review</w:t>
      </w:r>
      <w:bookmarkEnd w:id="5"/>
    </w:p>
    <w:p w14:paraId="4D0F4E2E" w14:textId="35B350FC" w:rsidR="00506603" w:rsidRDefault="00C41994" w:rsidP="00640FC7">
      <w:pPr>
        <w:spacing w:line="240" w:lineRule="auto"/>
        <w:jc w:val="both"/>
      </w:pPr>
      <w:r w:rsidRPr="00C41994">
        <w:t>Qualified EH&amp;S personnel will annually review and assess the effectiveness of this SERP, making any necessary updates before the Annual Report is submitted by April 1</w:t>
      </w:r>
      <w:r>
        <w:t xml:space="preserve">. </w:t>
      </w:r>
    </w:p>
    <w:p w14:paraId="0C354033" w14:textId="0E21CCEE" w:rsidR="00620EB8" w:rsidRDefault="0084129F" w:rsidP="00640FC7">
      <w:pPr>
        <w:pStyle w:val="Heading1"/>
        <w:spacing w:line="240" w:lineRule="auto"/>
      </w:pPr>
      <w:bookmarkStart w:id="6" w:name="_Toc189555993"/>
      <w:r>
        <w:t>2</w:t>
      </w:r>
      <w:r w:rsidR="00620EB8">
        <w:t xml:space="preserve">. </w:t>
      </w:r>
      <w:r w:rsidR="005E5004">
        <w:t>Spill Response Procedures</w:t>
      </w:r>
      <w:bookmarkEnd w:id="6"/>
    </w:p>
    <w:p w14:paraId="5D5AEC5E" w14:textId="4CBD37E0" w:rsidR="007A07DA" w:rsidRDefault="0084129F" w:rsidP="00640FC7">
      <w:pPr>
        <w:spacing w:line="240" w:lineRule="auto"/>
      </w:pPr>
      <w:r>
        <w:t xml:space="preserve">This SERP details a strategy to respond to spills with appropriate personnel, materials, and resources. An appropriate response will help to correct or repair any condition which may cause or contribute to an un-permitted discharge from the sanitary sewer system. </w:t>
      </w:r>
    </w:p>
    <w:p w14:paraId="121561B9" w14:textId="62265C22" w:rsidR="007A07DA" w:rsidRDefault="007A07DA" w:rsidP="00640FC7">
      <w:pPr>
        <w:pStyle w:val="Heading2"/>
        <w:spacing w:line="240" w:lineRule="auto"/>
      </w:pPr>
      <w:bookmarkStart w:id="7" w:name="_Toc189555994"/>
      <w:r>
        <w:lastRenderedPageBreak/>
        <w:t>2.1 Spill Notification</w:t>
      </w:r>
      <w:bookmarkEnd w:id="7"/>
    </w:p>
    <w:p w14:paraId="34B10298" w14:textId="372060FD" w:rsidR="005B0D93" w:rsidRDefault="00734E68" w:rsidP="00640FC7">
      <w:pPr>
        <w:spacing w:line="240" w:lineRule="auto"/>
      </w:pPr>
      <w:r>
        <w:t>In the event of a sanitary sewer spill, the employee who first identifies the spill</w:t>
      </w:r>
      <w:r w:rsidR="00242E02">
        <w:t xml:space="preserve"> is the </w:t>
      </w:r>
      <w:r w:rsidR="0065310B">
        <w:t>designated First</w:t>
      </w:r>
      <w:r w:rsidR="00C2429D">
        <w:t xml:space="preserve"> Spill</w:t>
      </w:r>
      <w:r w:rsidR="0065310B">
        <w:t xml:space="preserve"> Responder</w:t>
      </w:r>
      <w:r w:rsidR="00242E02">
        <w:t xml:space="preserve">. </w:t>
      </w:r>
      <w:r w:rsidR="005B0D93">
        <w:t>During normal business hours</w:t>
      </w:r>
      <w:r w:rsidR="007A07DA">
        <w:t xml:space="preserve"> (8am-5pm, M-F)</w:t>
      </w:r>
      <w:r w:rsidR="005B0D93">
        <w:t xml:space="preserve"> t</w:t>
      </w:r>
      <w:r w:rsidR="00242E02">
        <w:t xml:space="preserve">he </w:t>
      </w:r>
      <w:r w:rsidR="00D374FE">
        <w:t>F</w:t>
      </w:r>
      <w:r w:rsidR="00242E02">
        <w:t xml:space="preserve">irst </w:t>
      </w:r>
      <w:r w:rsidR="00C2429D">
        <w:t xml:space="preserve">Spill </w:t>
      </w:r>
      <w:r w:rsidR="00D374FE">
        <w:t>R</w:t>
      </w:r>
      <w:r w:rsidR="00242E02">
        <w:t>esponder</w:t>
      </w:r>
      <w:r>
        <w:t xml:space="preserve"> will immediately notify</w:t>
      </w:r>
      <w:r w:rsidR="005B0D93">
        <w:t xml:space="preserve">: </w:t>
      </w:r>
    </w:p>
    <w:p w14:paraId="68DCAF3A" w14:textId="77777777" w:rsidR="005B0D93" w:rsidRDefault="005B0D93" w:rsidP="00640FC7">
      <w:pPr>
        <w:pStyle w:val="ListParagraph"/>
        <w:numPr>
          <w:ilvl w:val="0"/>
          <w:numId w:val="14"/>
        </w:numPr>
        <w:spacing w:line="240" w:lineRule="auto"/>
      </w:pPr>
      <w:r>
        <w:t xml:space="preserve">Facilities Management (FM) Dispatch (805-451-9914); or </w:t>
      </w:r>
    </w:p>
    <w:p w14:paraId="6CA6DD53" w14:textId="50915D11" w:rsidR="00734E68" w:rsidRDefault="005B0D93" w:rsidP="00640FC7">
      <w:pPr>
        <w:pStyle w:val="ListParagraph"/>
        <w:numPr>
          <w:ilvl w:val="0"/>
          <w:numId w:val="14"/>
        </w:numPr>
        <w:spacing w:line="240" w:lineRule="auto"/>
      </w:pPr>
      <w:r>
        <w:t>Housing, Dining &amp; Auxiliary Enterprises (805-448-0474) Dispatch</w:t>
      </w:r>
      <w:r w:rsidR="00A703BB">
        <w:t xml:space="preserve">; </w:t>
      </w:r>
      <w:r w:rsidR="00A703BB" w:rsidRPr="002A60E3">
        <w:rPr>
          <w:b/>
          <w:bCs/>
        </w:rPr>
        <w:t>and</w:t>
      </w:r>
    </w:p>
    <w:p w14:paraId="73AC28F1" w14:textId="45226A10" w:rsidR="00A703BB" w:rsidRDefault="00A703BB" w:rsidP="00640FC7">
      <w:pPr>
        <w:pStyle w:val="ListParagraph"/>
        <w:numPr>
          <w:ilvl w:val="0"/>
          <w:numId w:val="14"/>
        </w:numPr>
        <w:spacing w:line="240" w:lineRule="auto"/>
      </w:pPr>
      <w:r>
        <w:t>Environmental Health &amp; Safety (</w:t>
      </w:r>
      <w:hyperlink w:anchor="Attachment_1" w:history="1">
        <w:r w:rsidRPr="004768F0">
          <w:rPr>
            <w:rStyle w:val="Hyperlink"/>
          </w:rPr>
          <w:t>Attachment 1</w:t>
        </w:r>
        <w:r w:rsidR="00E46121" w:rsidRPr="004768F0">
          <w:rPr>
            <w:rStyle w:val="Hyperlink"/>
          </w:rPr>
          <w:t>:</w:t>
        </w:r>
        <w:r w:rsidR="004768F0" w:rsidRPr="004768F0">
          <w:rPr>
            <w:rStyle w:val="Hyperlink"/>
          </w:rPr>
          <w:t xml:space="preserve"> </w:t>
        </w:r>
        <w:r w:rsidR="00E46121" w:rsidRPr="004768F0">
          <w:rPr>
            <w:rStyle w:val="Hyperlink"/>
          </w:rPr>
          <w:t>Environmental Health &amp; Safety Notification</w:t>
        </w:r>
      </w:hyperlink>
      <w:r>
        <w:t>).</w:t>
      </w:r>
    </w:p>
    <w:p w14:paraId="359EB0D7" w14:textId="71F40EE3" w:rsidR="007A07DA" w:rsidRDefault="005B0D93" w:rsidP="00640FC7">
      <w:pPr>
        <w:spacing w:line="240" w:lineRule="auto"/>
      </w:pPr>
      <w:r>
        <w:t>If a sanitary sewer spill is identified outside of normal business hours</w:t>
      </w:r>
      <w:r w:rsidR="007A07DA">
        <w:t xml:space="preserve">, the </w:t>
      </w:r>
      <w:r w:rsidR="00C2429D">
        <w:t>First Spill Responder</w:t>
      </w:r>
      <w:r w:rsidR="007A07DA">
        <w:t xml:space="preserve"> will </w:t>
      </w:r>
      <w:r w:rsidR="001E78BD">
        <w:t xml:space="preserve">immediately </w:t>
      </w:r>
      <w:r w:rsidR="007A07DA">
        <w:t>notify</w:t>
      </w:r>
      <w:r w:rsidR="00E128E7">
        <w:t xml:space="preserve"> the </w:t>
      </w:r>
      <w:r w:rsidR="00CF3161">
        <w:t>UCSB</w:t>
      </w:r>
      <w:r w:rsidR="007A07DA">
        <w:t xml:space="preserve"> Police Department (UCPD) Non-Emergency </w:t>
      </w:r>
      <w:r w:rsidR="00E128E7">
        <w:t xml:space="preserve">phone line </w:t>
      </w:r>
      <w:r w:rsidR="007A07DA">
        <w:t>(</w:t>
      </w:r>
      <w:r w:rsidR="007A07DA" w:rsidRPr="007A07DA">
        <w:t>805-893-3446</w:t>
      </w:r>
      <w:r w:rsidR="007A07DA">
        <w:t>).</w:t>
      </w:r>
    </w:p>
    <w:p w14:paraId="18213CED" w14:textId="05CBAB29" w:rsidR="00734E68" w:rsidRDefault="00734E68" w:rsidP="00640FC7">
      <w:pPr>
        <w:spacing w:line="240" w:lineRule="auto"/>
      </w:pPr>
      <w:r>
        <w:t xml:space="preserve">The following sections </w:t>
      </w:r>
      <w:r w:rsidR="00CF59BA">
        <w:t>detail</w:t>
      </w:r>
      <w:r>
        <w:t xml:space="preserve"> the spill response procedures that should be followed in the event of sanitary sewer spill.</w:t>
      </w:r>
      <w:r w:rsidR="001E78BD">
        <w:t xml:space="preserve"> </w:t>
      </w:r>
    </w:p>
    <w:p w14:paraId="0C0FC55D" w14:textId="21F0DF91" w:rsidR="00613CB4" w:rsidRDefault="0084129F" w:rsidP="00640FC7">
      <w:pPr>
        <w:pStyle w:val="Heading2"/>
        <w:spacing w:line="240" w:lineRule="auto"/>
      </w:pPr>
      <w:bookmarkStart w:id="8" w:name="_Toc189555995"/>
      <w:r>
        <w:t>2</w:t>
      </w:r>
      <w:r w:rsidR="00613CB4">
        <w:t>.</w:t>
      </w:r>
      <w:r w:rsidR="007A07DA">
        <w:t>2</w:t>
      </w:r>
      <w:r w:rsidR="00613CB4">
        <w:t xml:space="preserve"> </w:t>
      </w:r>
      <w:r w:rsidR="00734E68">
        <w:t>Spill Assessment</w:t>
      </w:r>
      <w:bookmarkEnd w:id="8"/>
    </w:p>
    <w:p w14:paraId="688FC65E" w14:textId="553C69E5" w:rsidR="00734E68" w:rsidRDefault="007A07DA" w:rsidP="00640FC7">
      <w:pPr>
        <w:spacing w:line="240" w:lineRule="auto"/>
      </w:pPr>
      <w:r>
        <w:t>After</w:t>
      </w:r>
      <w:r w:rsidR="00734E68">
        <w:t xml:space="preserve"> notification of a spill or failure of any element of the sanitary sewer system that threatens to cause a spill, the </w:t>
      </w:r>
      <w:r w:rsidR="00C2429D">
        <w:t>First Spill Responder</w:t>
      </w:r>
      <w:r w:rsidR="00734E68">
        <w:t xml:space="preserve"> will assess t</w:t>
      </w:r>
      <w:r w:rsidR="00210FB6" w:rsidRPr="00210FB6">
        <w:t>he affected area</w:t>
      </w:r>
      <w:r w:rsidR="00734E68">
        <w:t xml:space="preserve"> and determine an appropriate spill response by </w:t>
      </w:r>
      <w:r w:rsidR="00DC2630">
        <w:t>evaluating</w:t>
      </w:r>
      <w:r w:rsidR="00734E68">
        <w:t xml:space="preserve"> the following factors:</w:t>
      </w:r>
      <w:r w:rsidR="00210FB6">
        <w:t xml:space="preserve"> </w:t>
      </w:r>
    </w:p>
    <w:p w14:paraId="0C01E7D8" w14:textId="0FA45E14" w:rsidR="00734E68" w:rsidRDefault="00734E68" w:rsidP="00640FC7">
      <w:pPr>
        <w:pStyle w:val="ListParagraph"/>
        <w:numPr>
          <w:ilvl w:val="0"/>
          <w:numId w:val="6"/>
        </w:numPr>
        <w:spacing w:line="240" w:lineRule="auto"/>
      </w:pPr>
      <w:r>
        <w:t>Location and e</w:t>
      </w:r>
      <w:r w:rsidR="00210FB6" w:rsidRPr="00210FB6">
        <w:t>xtent of the spill</w:t>
      </w:r>
      <w:r>
        <w:t>;</w:t>
      </w:r>
    </w:p>
    <w:p w14:paraId="3E614246" w14:textId="3EC6578F" w:rsidR="00734E68" w:rsidRDefault="00734E68" w:rsidP="00640FC7">
      <w:pPr>
        <w:pStyle w:val="ListParagraph"/>
        <w:numPr>
          <w:ilvl w:val="0"/>
          <w:numId w:val="6"/>
        </w:numPr>
        <w:spacing w:line="240" w:lineRule="auto"/>
      </w:pPr>
      <w:r>
        <w:t>Cause or potential cause of</w:t>
      </w:r>
      <w:r w:rsidR="007A71C7">
        <w:t xml:space="preserve"> the</w:t>
      </w:r>
      <w:r>
        <w:t xml:space="preserve"> spill;</w:t>
      </w:r>
    </w:p>
    <w:p w14:paraId="18E96558" w14:textId="7C091596" w:rsidR="00734E68" w:rsidRDefault="00734E68" w:rsidP="00640FC7">
      <w:pPr>
        <w:pStyle w:val="ListParagraph"/>
        <w:numPr>
          <w:ilvl w:val="0"/>
          <w:numId w:val="6"/>
        </w:numPr>
        <w:spacing w:line="240" w:lineRule="auto"/>
      </w:pPr>
      <w:r>
        <w:t>Impacts to downstream receiving water</w:t>
      </w:r>
      <w:r w:rsidR="004E2F8C">
        <w:t>(s)</w:t>
      </w:r>
      <w:r>
        <w:t>; and</w:t>
      </w:r>
    </w:p>
    <w:p w14:paraId="3436BA3B" w14:textId="2B1CDCCC" w:rsidR="00DC0CAA" w:rsidRDefault="00734E68" w:rsidP="00640FC7">
      <w:pPr>
        <w:pStyle w:val="ListParagraph"/>
        <w:numPr>
          <w:ilvl w:val="0"/>
          <w:numId w:val="6"/>
        </w:numPr>
        <w:spacing w:line="240" w:lineRule="auto"/>
      </w:pPr>
      <w:r>
        <w:t>E</w:t>
      </w:r>
      <w:r w:rsidR="00210FB6">
        <w:t>stimate spill volume</w:t>
      </w:r>
      <w:r w:rsidR="00505749">
        <w:t>.</w:t>
      </w:r>
    </w:p>
    <w:p w14:paraId="08764538" w14:textId="16BB4881" w:rsidR="00210FB6" w:rsidRDefault="00734E68" w:rsidP="00640FC7">
      <w:pPr>
        <w:spacing w:line="240" w:lineRule="auto"/>
      </w:pPr>
      <w:r>
        <w:t xml:space="preserve">The </w:t>
      </w:r>
      <w:r w:rsidR="00C2429D">
        <w:t>First Spill Responder</w:t>
      </w:r>
      <w:r>
        <w:t xml:space="preserve"> </w:t>
      </w:r>
      <w:r w:rsidR="00242E02">
        <w:t xml:space="preserve">will </w:t>
      </w:r>
      <w:r w:rsidR="00210FB6" w:rsidRPr="00210FB6">
        <w:t>record with photographs and/or videos</w:t>
      </w:r>
      <w:r>
        <w:t>, as appropriate, to document spill conditions</w:t>
      </w:r>
      <w:r w:rsidR="00210FB6" w:rsidRPr="00210FB6">
        <w:t>.</w:t>
      </w:r>
      <w:r>
        <w:t xml:space="preserve"> The a</w:t>
      </w:r>
      <w:r w:rsidR="00210FB6" w:rsidRPr="00210FB6">
        <w:t>ssessment may include observation of lift station pumps</w:t>
      </w:r>
      <w:r w:rsidR="00210FB6">
        <w:t xml:space="preserve">, </w:t>
      </w:r>
      <w:r w:rsidR="00210FB6" w:rsidRPr="00210FB6">
        <w:t>sewer access holes</w:t>
      </w:r>
      <w:r w:rsidR="00210FB6">
        <w:t>, and stormwater conveyance infrastructure</w:t>
      </w:r>
      <w:r w:rsidR="00635ED9">
        <w:t>.</w:t>
      </w:r>
      <w:r w:rsidR="001E78BD">
        <w:t xml:space="preserve"> </w:t>
      </w:r>
      <w:r w:rsidR="000263B5">
        <w:t xml:space="preserve">To assist with accurate and complete data collection throughout the spill response, an Incident Report Form is </w:t>
      </w:r>
      <w:r w:rsidR="00C8429F">
        <w:t>needed</w:t>
      </w:r>
      <w:r w:rsidR="000263B5">
        <w:t>.</w:t>
      </w:r>
    </w:p>
    <w:p w14:paraId="065724CE" w14:textId="476F831D" w:rsidR="0065310B" w:rsidRDefault="000263B5" w:rsidP="00640FC7">
      <w:pPr>
        <w:spacing w:line="240" w:lineRule="auto"/>
      </w:pPr>
      <w:r>
        <w:t>Additionally, t</w:t>
      </w:r>
      <w:r w:rsidR="001E78BD">
        <w:t>he</w:t>
      </w:r>
      <w:r w:rsidR="00734E68">
        <w:t xml:space="preserve"> </w:t>
      </w:r>
      <w:r w:rsidR="00C2429D">
        <w:t>First Spill Responder</w:t>
      </w:r>
      <w:r w:rsidR="00734E68">
        <w:t xml:space="preserve"> will evaluate the potential hazard to employees and surrounding public.</w:t>
      </w:r>
      <w:r w:rsidR="00492294">
        <w:t xml:space="preserve"> </w:t>
      </w:r>
      <w:r w:rsidR="00734E68">
        <w:t xml:space="preserve">If it is determined that the spill </w:t>
      </w:r>
      <w:r w:rsidR="00734E68" w:rsidRPr="00DC2630">
        <w:t>cannot</w:t>
      </w:r>
      <w:r w:rsidR="00734E68">
        <w:t xml:space="preserve"> be safely and effectively controlled </w:t>
      </w:r>
      <w:r w:rsidR="00DC2630">
        <w:t>with</w:t>
      </w:r>
      <w:r w:rsidR="00734E68">
        <w:t xml:space="preserve"> UCSB </w:t>
      </w:r>
      <w:r w:rsidR="00DC2630">
        <w:t xml:space="preserve">resources and </w:t>
      </w:r>
      <w:r w:rsidR="00734E68">
        <w:t xml:space="preserve">personnel, then the </w:t>
      </w:r>
      <w:r w:rsidR="00C2429D">
        <w:t>First Spill Responder</w:t>
      </w:r>
      <w:r w:rsidR="00734E68">
        <w:t xml:space="preserve"> will initiate an evacuation and immediately notify outside emergency response agencies and/ or contactors to implement spill con</w:t>
      </w:r>
      <w:r w:rsidR="004E2F8C">
        <w:t>tainment</w:t>
      </w:r>
      <w:r w:rsidR="00734E68">
        <w:t xml:space="preserve"> and cleanup</w:t>
      </w:r>
      <w:r w:rsidR="00515753" w:rsidRPr="00515753">
        <w:t>.</w:t>
      </w:r>
    </w:p>
    <w:p w14:paraId="60B45EAA" w14:textId="7322C35E" w:rsidR="00734E68" w:rsidRDefault="0084129F" w:rsidP="00640FC7">
      <w:pPr>
        <w:pStyle w:val="Heading2"/>
        <w:spacing w:line="240" w:lineRule="auto"/>
      </w:pPr>
      <w:bookmarkStart w:id="9" w:name="_Toc189555996"/>
      <w:r>
        <w:t>2.</w:t>
      </w:r>
      <w:r w:rsidR="007A07DA">
        <w:t>3</w:t>
      </w:r>
      <w:r>
        <w:t xml:space="preserve"> </w:t>
      </w:r>
      <w:r w:rsidR="00635ED9">
        <w:t>Spill Containment</w:t>
      </w:r>
      <w:bookmarkEnd w:id="9"/>
    </w:p>
    <w:p w14:paraId="796281FC" w14:textId="75458C2B" w:rsidR="00635ED9" w:rsidRDefault="00635ED9" w:rsidP="00640FC7">
      <w:pPr>
        <w:spacing w:line="240" w:lineRule="auto"/>
      </w:pPr>
      <w:r>
        <w:t xml:space="preserve">Upon completion of the spill assessment, the </w:t>
      </w:r>
      <w:r w:rsidR="00C2429D">
        <w:t>First Spill Responder</w:t>
      </w:r>
      <w:r>
        <w:t xml:space="preserve"> will direct employees trained in spill response, to obtain appropriate </w:t>
      </w:r>
      <w:r w:rsidR="004E2F8C">
        <w:t xml:space="preserve">spill </w:t>
      </w:r>
      <w:r>
        <w:t>response materials</w:t>
      </w:r>
      <w:r w:rsidR="004E2F8C">
        <w:t>. Examples of spill response materials include sand or gravel bags, dirt or sand piles, plastic sheeting, storm drain covers</w:t>
      </w:r>
      <w:r w:rsidR="00C2429D">
        <w:t>, and absorbents</w:t>
      </w:r>
      <w:r w:rsidR="00C2429D" w:rsidRPr="00C2429D">
        <w:t xml:space="preserve"> (socks, booms, pads, pillows, and rolls)</w:t>
      </w:r>
      <w:r w:rsidR="004E2F8C">
        <w:t xml:space="preserve">. The spill responder(s) will attempt to contain the spill to prevent its entry into any downstream receiving waters or conveyance that eventually discharges to downstream receiving waters. Sewage may be pumped to an alternate/ unimpaired sewer access hole. </w:t>
      </w:r>
      <w:r w:rsidR="00242E02">
        <w:t>W</w:t>
      </w:r>
      <w:r w:rsidR="004E2F8C">
        <w:t>ater supply to the upstream building(s) may be turned off.</w:t>
      </w:r>
    </w:p>
    <w:p w14:paraId="4D554375" w14:textId="24402341" w:rsidR="00635ED9" w:rsidRDefault="004E2F8C" w:rsidP="00640FC7">
      <w:pPr>
        <w:spacing w:line="240" w:lineRule="auto"/>
      </w:pPr>
      <w:r>
        <w:t>While the spill is being contained, other spill responders will attempt to seal or otherwise stop the source of the spill.</w:t>
      </w:r>
      <w:r w:rsidRPr="004E2F8C">
        <w:t xml:space="preserve"> </w:t>
      </w:r>
      <w:r>
        <w:t>If only one spill responder is available, then spill containment should be completed before the spill source is stopped.</w:t>
      </w:r>
    </w:p>
    <w:p w14:paraId="4B9538F3" w14:textId="02109A24" w:rsidR="004E2F8C" w:rsidRDefault="0084129F" w:rsidP="00640FC7">
      <w:pPr>
        <w:pStyle w:val="Heading2"/>
        <w:spacing w:line="240" w:lineRule="auto"/>
      </w:pPr>
      <w:bookmarkStart w:id="10" w:name="_Toc189555997"/>
      <w:r>
        <w:t>2.</w:t>
      </w:r>
      <w:r w:rsidR="007A07DA">
        <w:t>4</w:t>
      </w:r>
      <w:r w:rsidR="004E2F8C">
        <w:t xml:space="preserve"> Spill Cleanup</w:t>
      </w:r>
      <w:bookmarkEnd w:id="10"/>
      <w:r w:rsidR="004E2F8C">
        <w:t xml:space="preserve"> </w:t>
      </w:r>
    </w:p>
    <w:p w14:paraId="45E993BA" w14:textId="34364DD6" w:rsidR="004E2F8C" w:rsidRDefault="004E2F8C" w:rsidP="00640FC7">
      <w:pPr>
        <w:spacing w:line="240" w:lineRule="auto"/>
      </w:pPr>
      <w:r w:rsidRPr="00210FB6">
        <w:t>Once the spill is contained</w:t>
      </w:r>
      <w:r>
        <w:t xml:space="preserve"> and the source is eliminated, the spill responder(s) will:</w:t>
      </w:r>
    </w:p>
    <w:p w14:paraId="6D39AEA3" w14:textId="1AEC9A23" w:rsidR="004E2F8C" w:rsidRDefault="004E2F8C" w:rsidP="00640FC7">
      <w:pPr>
        <w:pStyle w:val="ListParagraph"/>
        <w:numPr>
          <w:ilvl w:val="0"/>
          <w:numId w:val="4"/>
        </w:numPr>
        <w:spacing w:line="240" w:lineRule="auto"/>
      </w:pPr>
      <w:r w:rsidRPr="00210FB6">
        <w:t xml:space="preserve">Remove residual </w:t>
      </w:r>
      <w:r w:rsidR="00242E02">
        <w:t>sewage</w:t>
      </w:r>
      <w:r>
        <w:t xml:space="preserve"> </w:t>
      </w:r>
      <w:r w:rsidR="00DC0CAA">
        <w:t xml:space="preserve">from </w:t>
      </w:r>
      <w:r w:rsidR="00CF3161">
        <w:t>any</w:t>
      </w:r>
      <w:r w:rsidR="00DC0CAA">
        <w:t xml:space="preserve"> drainage conveyance system</w:t>
      </w:r>
      <w:r w:rsidR="00CF3161">
        <w:t>(s)</w:t>
      </w:r>
      <w:r w:rsidR="00DC0CAA">
        <w:t xml:space="preserve"> </w:t>
      </w:r>
      <w:r>
        <w:t>utilizing methods</w:t>
      </w:r>
      <w:r w:rsidRPr="00210FB6">
        <w:t xml:space="preserve"> </w:t>
      </w:r>
      <w:r>
        <w:t xml:space="preserve">that will not impact water quality in downstream receiving waters and record the estimated volume of sewage recovered; </w:t>
      </w:r>
    </w:p>
    <w:p w14:paraId="58ED8FA3" w14:textId="709C49AB" w:rsidR="004E2F8C" w:rsidRDefault="004E2F8C" w:rsidP="00640FC7">
      <w:pPr>
        <w:pStyle w:val="ListParagraph"/>
        <w:numPr>
          <w:ilvl w:val="0"/>
          <w:numId w:val="4"/>
        </w:numPr>
        <w:spacing w:line="240" w:lineRule="auto"/>
      </w:pPr>
      <w:r w:rsidRPr="00210FB6">
        <w:lastRenderedPageBreak/>
        <w:t>Clean and sanitize the affected area(s)</w:t>
      </w:r>
      <w:r>
        <w:t>; and</w:t>
      </w:r>
    </w:p>
    <w:p w14:paraId="0CF6CD48" w14:textId="2C9462CF" w:rsidR="004E2F8C" w:rsidRDefault="004E2F8C" w:rsidP="00640FC7">
      <w:pPr>
        <w:pStyle w:val="ListParagraph"/>
        <w:numPr>
          <w:ilvl w:val="0"/>
          <w:numId w:val="4"/>
        </w:numPr>
        <w:spacing w:line="240" w:lineRule="auto"/>
      </w:pPr>
      <w:r>
        <w:t>Collect contaminated materials in an appropriate manner for disposal to landfill.</w:t>
      </w:r>
    </w:p>
    <w:p w14:paraId="44625F82" w14:textId="1D952E03" w:rsidR="004E2F8C" w:rsidRDefault="00CF59BA" w:rsidP="00640FC7">
      <w:pPr>
        <w:spacing w:line="240" w:lineRule="auto"/>
      </w:pPr>
      <w:r>
        <w:t>Spill responders will</w:t>
      </w:r>
      <w:r w:rsidR="004E2F8C">
        <w:t xml:space="preserve"> take</w:t>
      </w:r>
      <w:r>
        <w:t xml:space="preserve"> photos</w:t>
      </w:r>
      <w:r w:rsidR="004E2F8C">
        <w:t xml:space="preserve"> of all affected areas once the spill is contained, prior to and post cleanup.</w:t>
      </w:r>
      <w:r w:rsidR="0084129F" w:rsidRPr="0084129F">
        <w:t xml:space="preserve"> Send documentation of </w:t>
      </w:r>
      <w:r w:rsidR="002A60E3">
        <w:t xml:space="preserve">the </w:t>
      </w:r>
      <w:r w:rsidR="0084129F" w:rsidRPr="0084129F">
        <w:t>spill incident including location, date, time, estimate of spill volume, estimate of spill volume recovered, photos, videos, and a narrative description of spill response and cleanup activities to EH&amp;S</w:t>
      </w:r>
      <w:r w:rsidR="006E67BF">
        <w:t>.</w:t>
      </w:r>
    </w:p>
    <w:p w14:paraId="21EC960D" w14:textId="038E4E33" w:rsidR="00635ED9" w:rsidRPr="00C64E79" w:rsidRDefault="00A703BB" w:rsidP="00640FC7">
      <w:pPr>
        <w:pStyle w:val="Heading1"/>
        <w:spacing w:line="240" w:lineRule="auto"/>
      </w:pPr>
      <w:bookmarkStart w:id="11" w:name="_Toc189555998"/>
      <w:r w:rsidRPr="00C64E79">
        <w:t>3.</w:t>
      </w:r>
      <w:r w:rsidR="0084129F" w:rsidRPr="00C64E79">
        <w:t xml:space="preserve"> </w:t>
      </w:r>
      <w:r w:rsidR="004E2F8C" w:rsidRPr="00C64E79">
        <w:t>Safety</w:t>
      </w:r>
      <w:r w:rsidR="00403F38" w:rsidRPr="00C64E79">
        <w:t xml:space="preserve"> Procedures</w:t>
      </w:r>
      <w:bookmarkEnd w:id="11"/>
    </w:p>
    <w:p w14:paraId="4D82239D" w14:textId="16F9EC79" w:rsidR="0084129F" w:rsidRPr="00D374FE" w:rsidRDefault="00D374FE" w:rsidP="00640FC7">
      <w:pPr>
        <w:spacing w:line="240" w:lineRule="auto"/>
      </w:pPr>
      <w:r>
        <w:t>W</w:t>
      </w:r>
      <w:r w:rsidRPr="00D374FE">
        <w:t>hen appropriately trained to do so</w:t>
      </w:r>
      <w:r>
        <w:t>, s</w:t>
      </w:r>
      <w:r w:rsidR="0084129F" w:rsidRPr="00D374FE">
        <w:t xml:space="preserve">pill </w:t>
      </w:r>
      <w:r>
        <w:t>r</w:t>
      </w:r>
      <w:r w:rsidR="0084129F" w:rsidRPr="00D374FE">
        <w:t>esponder</w:t>
      </w:r>
      <w:r>
        <w:t>s</w:t>
      </w:r>
      <w:r w:rsidR="0084129F" w:rsidRPr="00D374FE">
        <w:t xml:space="preserve"> may be required to implement the following safety procedures:</w:t>
      </w:r>
    </w:p>
    <w:p w14:paraId="7621146F" w14:textId="116C382C" w:rsidR="0084129F" w:rsidRDefault="00000000" w:rsidP="00640FC7">
      <w:pPr>
        <w:pStyle w:val="ListParagraph"/>
        <w:numPr>
          <w:ilvl w:val="0"/>
          <w:numId w:val="8"/>
        </w:numPr>
        <w:spacing w:line="240" w:lineRule="auto"/>
      </w:pPr>
      <w:hyperlink r:id="rId14" w:history="1">
        <w:r w:rsidR="0084129F" w:rsidRPr="000263B5">
          <w:rPr>
            <w:rStyle w:val="Hyperlink"/>
          </w:rPr>
          <w:t>Lock-Out/Tag-Out</w:t>
        </w:r>
      </w:hyperlink>
      <w:r w:rsidR="0084129F">
        <w:t xml:space="preserve"> for equipment repair or maintenance</w:t>
      </w:r>
      <w:r w:rsidR="000078F6">
        <w:t>;</w:t>
      </w:r>
    </w:p>
    <w:p w14:paraId="465436D5" w14:textId="081F516C" w:rsidR="0084129F" w:rsidRDefault="00000000" w:rsidP="00640FC7">
      <w:pPr>
        <w:pStyle w:val="ListParagraph"/>
        <w:numPr>
          <w:ilvl w:val="0"/>
          <w:numId w:val="8"/>
        </w:numPr>
        <w:spacing w:line="240" w:lineRule="auto"/>
      </w:pPr>
      <w:hyperlink r:id="rId15" w:history="1">
        <w:r w:rsidR="0084129F" w:rsidRPr="000263B5">
          <w:rPr>
            <w:rStyle w:val="Hyperlink"/>
          </w:rPr>
          <w:t>Confined Space Entry</w:t>
        </w:r>
      </w:hyperlink>
      <w:r w:rsidR="000078F6">
        <w:t>;</w:t>
      </w:r>
    </w:p>
    <w:p w14:paraId="34836331" w14:textId="46A04F2B" w:rsidR="00C2429D" w:rsidRDefault="00000000" w:rsidP="00640FC7">
      <w:pPr>
        <w:pStyle w:val="ListParagraph"/>
        <w:numPr>
          <w:ilvl w:val="0"/>
          <w:numId w:val="8"/>
        </w:numPr>
        <w:spacing w:line="240" w:lineRule="auto"/>
      </w:pPr>
      <w:hyperlink r:id="rId16" w:history="1">
        <w:r w:rsidR="00C2429D" w:rsidRPr="00C2429D">
          <w:rPr>
            <w:rStyle w:val="Hyperlink"/>
          </w:rPr>
          <w:t>Hazard Communication</w:t>
        </w:r>
      </w:hyperlink>
      <w:r w:rsidR="00C2429D">
        <w:t>;</w:t>
      </w:r>
    </w:p>
    <w:p w14:paraId="0EC04FD3" w14:textId="3650C25B" w:rsidR="0084129F" w:rsidRDefault="0084129F" w:rsidP="00640FC7">
      <w:pPr>
        <w:pStyle w:val="ListParagraph"/>
        <w:numPr>
          <w:ilvl w:val="0"/>
          <w:numId w:val="8"/>
        </w:numPr>
        <w:spacing w:line="240" w:lineRule="auto"/>
      </w:pPr>
      <w:r>
        <w:t>Traffic Control</w:t>
      </w:r>
      <w:r w:rsidR="000078F6">
        <w:t>; and</w:t>
      </w:r>
    </w:p>
    <w:p w14:paraId="0CBC28E9" w14:textId="36378118" w:rsidR="0084129F" w:rsidRDefault="0084129F" w:rsidP="00640FC7">
      <w:pPr>
        <w:pStyle w:val="ListParagraph"/>
        <w:numPr>
          <w:ilvl w:val="0"/>
          <w:numId w:val="8"/>
        </w:numPr>
        <w:spacing w:line="240" w:lineRule="auto"/>
      </w:pPr>
      <w:r>
        <w:t>Use of Personal Protective Equipment (PPE)</w:t>
      </w:r>
      <w:r w:rsidR="000078F6">
        <w:t>.</w:t>
      </w:r>
    </w:p>
    <w:p w14:paraId="32F00DB0" w14:textId="73B76149" w:rsidR="0084129F" w:rsidRDefault="0084129F" w:rsidP="00640FC7">
      <w:pPr>
        <w:spacing w:line="240" w:lineRule="auto"/>
      </w:pPr>
      <w:r>
        <w:t xml:space="preserve">If it is determined that traffic control is necessary, </w:t>
      </w:r>
      <w:r w:rsidR="001220FB">
        <w:t xml:space="preserve">the </w:t>
      </w:r>
      <w:r>
        <w:t>spill responder</w:t>
      </w:r>
      <w:r w:rsidR="00D374FE">
        <w:t>s</w:t>
      </w:r>
      <w:r>
        <w:t xml:space="preserve"> will contact UCPD an</w:t>
      </w:r>
      <w:r w:rsidR="001220FB">
        <w:t>d</w:t>
      </w:r>
      <w:r>
        <w:t xml:space="preserve">/or </w:t>
      </w:r>
      <w:r w:rsidR="00CF3161">
        <w:t>Transportation &amp; Parking Services (</w:t>
      </w:r>
      <w:r>
        <w:t>TPS</w:t>
      </w:r>
      <w:r w:rsidR="00CF3161">
        <w:t>)</w:t>
      </w:r>
      <w:r>
        <w:t xml:space="preserve"> staff for assistance. Traffic control measures may include:</w:t>
      </w:r>
    </w:p>
    <w:p w14:paraId="32DED508" w14:textId="43E8F670" w:rsidR="0084129F" w:rsidRDefault="0084129F" w:rsidP="00640FC7">
      <w:pPr>
        <w:pStyle w:val="ListParagraph"/>
        <w:numPr>
          <w:ilvl w:val="0"/>
          <w:numId w:val="7"/>
        </w:numPr>
        <w:spacing w:line="240" w:lineRule="auto"/>
      </w:pPr>
      <w:r>
        <w:t>Barricades, traffic cones, and/ or warning tape to restrict access;</w:t>
      </w:r>
    </w:p>
    <w:p w14:paraId="57B96054" w14:textId="765B813F" w:rsidR="0084129F" w:rsidRDefault="0084129F" w:rsidP="00640FC7">
      <w:pPr>
        <w:pStyle w:val="ListParagraph"/>
        <w:numPr>
          <w:ilvl w:val="0"/>
          <w:numId w:val="7"/>
        </w:numPr>
        <w:spacing w:line="240" w:lineRule="auto"/>
      </w:pPr>
      <w:r>
        <w:t xml:space="preserve">Reflective vests when working in or around a roadway; and </w:t>
      </w:r>
    </w:p>
    <w:p w14:paraId="39DD56B4" w14:textId="77777777" w:rsidR="00DC0CAA" w:rsidRDefault="0084129F" w:rsidP="00640FC7">
      <w:pPr>
        <w:pStyle w:val="ListParagraph"/>
        <w:numPr>
          <w:ilvl w:val="0"/>
          <w:numId w:val="7"/>
        </w:numPr>
        <w:spacing w:line="240" w:lineRule="auto"/>
      </w:pPr>
      <w:r>
        <w:t>Appropriate traffic control patterns and advanced warning signs.</w:t>
      </w:r>
    </w:p>
    <w:p w14:paraId="093ED704" w14:textId="1591A2FD" w:rsidR="0084129F" w:rsidRDefault="0084129F" w:rsidP="00640FC7">
      <w:pPr>
        <w:spacing w:line="240" w:lineRule="auto"/>
      </w:pPr>
      <w:r>
        <w:t>Spill responder</w:t>
      </w:r>
      <w:r w:rsidR="001220FB">
        <w:t>s</w:t>
      </w:r>
      <w:r>
        <w:t xml:space="preserve"> are trained on the proper use of PPE in response to sanitary sewer spills. Depending on the size and nature of the spill, required PPE may include safety glasses or goggles, dust mask,</w:t>
      </w:r>
      <w:r w:rsidR="00C2429D">
        <w:t xml:space="preserve"> protective face mask or splash-proof face shield,</w:t>
      </w:r>
      <w:r>
        <w:t xml:space="preserve"> latex or nitrile gloves, poly-laminated Tyvek, water-resistant work </w:t>
      </w:r>
      <w:r w:rsidR="00C2429D">
        <w:t xml:space="preserve">or rubber </w:t>
      </w:r>
      <w:r>
        <w:t>boots, waterproof and slip resistant boots (</w:t>
      </w:r>
      <w:hyperlink w:anchor="Attachment_4" w:history="1">
        <w:r w:rsidR="00544FBF">
          <w:rPr>
            <w:rStyle w:val="Hyperlink"/>
          </w:rPr>
          <w:t xml:space="preserve">Attachment </w:t>
        </w:r>
        <w:r w:rsidR="00C8429F">
          <w:rPr>
            <w:rStyle w:val="Hyperlink"/>
          </w:rPr>
          <w:t>2</w:t>
        </w:r>
        <w:r w:rsidR="00544FBF">
          <w:rPr>
            <w:rStyle w:val="Hyperlink"/>
          </w:rPr>
          <w:t>: Personal Protective Equipment</w:t>
        </w:r>
      </w:hyperlink>
      <w:r w:rsidR="006E67BF">
        <w:t>)</w:t>
      </w:r>
      <w:r>
        <w:t>.</w:t>
      </w:r>
    </w:p>
    <w:p w14:paraId="26EE2261" w14:textId="26386325" w:rsidR="00C12BCF" w:rsidRPr="00C64E79" w:rsidRDefault="00A703BB" w:rsidP="00640FC7">
      <w:pPr>
        <w:pStyle w:val="Heading1"/>
        <w:spacing w:line="240" w:lineRule="auto"/>
      </w:pPr>
      <w:bookmarkStart w:id="12" w:name="_Toc189555999"/>
      <w:r w:rsidRPr="00C64E79">
        <w:t>4</w:t>
      </w:r>
      <w:r w:rsidR="00620EB8" w:rsidRPr="00C64E79">
        <w:t xml:space="preserve">. </w:t>
      </w:r>
      <w:r w:rsidR="00033C6E" w:rsidRPr="00C64E79">
        <w:t xml:space="preserve">Spill </w:t>
      </w:r>
      <w:r w:rsidR="00160B5A" w:rsidRPr="00C64E79">
        <w:t>Notification</w:t>
      </w:r>
      <w:r w:rsidR="00774A03" w:rsidRPr="00C64E79">
        <w:t xml:space="preserve"> </w:t>
      </w:r>
      <w:r w:rsidR="00033C6E" w:rsidRPr="00C64E79">
        <w:t>Procedures</w:t>
      </w:r>
      <w:bookmarkEnd w:id="12"/>
    </w:p>
    <w:p w14:paraId="675E00D9" w14:textId="5188FB3B" w:rsidR="00023793" w:rsidRDefault="000954A9" w:rsidP="00640FC7">
      <w:pPr>
        <w:spacing w:line="240" w:lineRule="auto"/>
      </w:pPr>
      <w:r w:rsidRPr="000954A9">
        <w:t xml:space="preserve">EH&amp;S </w:t>
      </w:r>
      <w:r w:rsidR="00774A03">
        <w:t>is</w:t>
      </w:r>
      <w:r w:rsidRPr="000954A9">
        <w:t xml:space="preserve"> responsible for </w:t>
      </w:r>
      <w:r w:rsidR="00774A03">
        <w:t xml:space="preserve">notifying appropriate regulatory agencies of a spill in a timely manner. Additionally, EH&amp;S will notify other potentially affected entities of spills that potentially affect public health or reach downstream receiving waters. </w:t>
      </w:r>
      <w:r w:rsidRPr="000954A9">
        <w:t xml:space="preserve">The table below </w:t>
      </w:r>
      <w:r w:rsidR="00023793">
        <w:t>identifies</w:t>
      </w:r>
      <w:r w:rsidRPr="000954A9">
        <w:t xml:space="preserve"> the immediate </w:t>
      </w:r>
      <w:r w:rsidR="00023793">
        <w:t>entities</w:t>
      </w:r>
      <w:r w:rsidRPr="000954A9">
        <w:t xml:space="preserve"> to </w:t>
      </w:r>
      <w:r w:rsidR="00023793">
        <w:t xml:space="preserve">be </w:t>
      </w:r>
      <w:r w:rsidRPr="000954A9">
        <w:t>notif</w:t>
      </w:r>
      <w:r w:rsidR="00023793">
        <w:t>ied</w:t>
      </w:r>
      <w:r w:rsidR="00774A03">
        <w:t xml:space="preserve">, </w:t>
      </w:r>
      <w:r w:rsidRPr="000954A9">
        <w:t>as well as</w:t>
      </w:r>
      <w:r w:rsidR="00242E02">
        <w:t xml:space="preserve"> </w:t>
      </w:r>
      <w:r w:rsidR="00023793">
        <w:t xml:space="preserve">other potentially affected entities </w:t>
      </w:r>
      <w:r w:rsidRPr="000954A9">
        <w:t>that will be notified at the discretion of EH&amp;S</w:t>
      </w:r>
      <w:r w:rsidR="00242E02">
        <w:t>.</w:t>
      </w:r>
      <w:r w:rsidRPr="000954A9">
        <w:t xml:space="preserve"> </w:t>
      </w:r>
    </w:p>
    <w:tbl>
      <w:tblPr>
        <w:tblStyle w:val="TableGrid"/>
        <w:tblW w:w="5000" w:type="pct"/>
        <w:tblLook w:val="04A0" w:firstRow="1" w:lastRow="0" w:firstColumn="1" w:lastColumn="0" w:noHBand="0" w:noVBand="1"/>
        <w:tblCaption w:val="Spill Notifications"/>
        <w:tblDescription w:val="The table identifies Notification, Trigger, Timeline, and Contacts for spill notifications. The immediate entities will be notified, as well as other potentially affected entities at the descretion of EH&amp;S. "/>
      </w:tblPr>
      <w:tblGrid>
        <w:gridCol w:w="2926"/>
        <w:gridCol w:w="2534"/>
        <w:gridCol w:w="4610"/>
      </w:tblGrid>
      <w:tr w:rsidR="002A5ED5" w14:paraId="29284392" w14:textId="77777777" w:rsidTr="002A60E3">
        <w:trPr>
          <w:trHeight w:val="518"/>
          <w:tblHeader/>
        </w:trPr>
        <w:tc>
          <w:tcPr>
            <w:tcW w:w="1453" w:type="pct"/>
            <w:shd w:val="clear" w:color="auto" w:fill="003660"/>
            <w:vAlign w:val="center"/>
          </w:tcPr>
          <w:p w14:paraId="66D30746" w14:textId="77777777" w:rsidR="002A5ED5" w:rsidRPr="00CF59BA" w:rsidRDefault="002A5ED5" w:rsidP="00640FC7">
            <w:pPr>
              <w:rPr>
                <w:color w:val="FFFFFF" w:themeColor="background1"/>
                <w:sz w:val="26"/>
                <w:szCs w:val="26"/>
              </w:rPr>
            </w:pPr>
            <w:r w:rsidRPr="00CF59BA">
              <w:rPr>
                <w:color w:val="FFFFFF" w:themeColor="background1"/>
                <w:sz w:val="26"/>
                <w:szCs w:val="26"/>
              </w:rPr>
              <w:t>Contacts</w:t>
            </w:r>
          </w:p>
        </w:tc>
        <w:tc>
          <w:tcPr>
            <w:tcW w:w="1258" w:type="pct"/>
            <w:shd w:val="clear" w:color="auto" w:fill="003660"/>
            <w:vAlign w:val="center"/>
          </w:tcPr>
          <w:p w14:paraId="48CAE6EB" w14:textId="77777777" w:rsidR="002A5ED5" w:rsidRPr="00CF59BA" w:rsidRDefault="002A5ED5" w:rsidP="00640FC7">
            <w:pPr>
              <w:rPr>
                <w:sz w:val="26"/>
                <w:szCs w:val="26"/>
              </w:rPr>
            </w:pPr>
            <w:r w:rsidRPr="00CF59BA">
              <w:rPr>
                <w:color w:val="FFFFFF" w:themeColor="background1"/>
                <w:sz w:val="26"/>
                <w:szCs w:val="26"/>
              </w:rPr>
              <w:t>Trigger</w:t>
            </w:r>
          </w:p>
        </w:tc>
        <w:tc>
          <w:tcPr>
            <w:tcW w:w="2289" w:type="pct"/>
            <w:shd w:val="clear" w:color="auto" w:fill="003660"/>
            <w:vAlign w:val="center"/>
          </w:tcPr>
          <w:p w14:paraId="2B0991BA" w14:textId="77777777" w:rsidR="002A5ED5" w:rsidRPr="00CF59BA" w:rsidRDefault="002A5ED5" w:rsidP="00640FC7">
            <w:pPr>
              <w:rPr>
                <w:sz w:val="26"/>
                <w:szCs w:val="26"/>
              </w:rPr>
            </w:pPr>
            <w:r w:rsidRPr="00CF59BA">
              <w:rPr>
                <w:color w:val="FFFFFF" w:themeColor="background1"/>
                <w:sz w:val="26"/>
                <w:szCs w:val="26"/>
              </w:rPr>
              <w:t>Timeline</w:t>
            </w:r>
          </w:p>
        </w:tc>
      </w:tr>
      <w:tr w:rsidR="002A5ED5" w:rsidRPr="007D2FD4" w14:paraId="5FE1E1C6" w14:textId="77777777" w:rsidTr="002A60E3">
        <w:tc>
          <w:tcPr>
            <w:tcW w:w="1453" w:type="pct"/>
            <w:vAlign w:val="center"/>
          </w:tcPr>
          <w:p w14:paraId="21992329" w14:textId="364A1A1B" w:rsidR="002A5ED5" w:rsidRPr="007D2FD4" w:rsidRDefault="002A5ED5" w:rsidP="00640FC7">
            <w:pPr>
              <w:rPr>
                <w:bCs/>
              </w:rPr>
            </w:pPr>
            <w:r w:rsidRPr="007D2FD4">
              <w:rPr>
                <w:bCs/>
              </w:rPr>
              <w:t>California Office of</w:t>
            </w:r>
            <w:r w:rsidR="002A60E3">
              <w:rPr>
                <w:bCs/>
              </w:rPr>
              <w:t xml:space="preserve"> </w:t>
            </w:r>
            <w:r w:rsidRPr="007D2FD4">
              <w:rPr>
                <w:bCs/>
              </w:rPr>
              <w:t>Emergency Services</w:t>
            </w:r>
            <w:r w:rsidR="002A60E3">
              <w:rPr>
                <w:bCs/>
              </w:rPr>
              <w:t xml:space="preserve"> </w:t>
            </w:r>
            <w:r w:rsidRPr="007D2FD4">
              <w:rPr>
                <w:bCs/>
              </w:rPr>
              <w:t>(Cal OES)</w:t>
            </w:r>
          </w:p>
          <w:p w14:paraId="0AE6955E" w14:textId="77777777" w:rsidR="002A5ED5" w:rsidRPr="007D2FD4" w:rsidRDefault="002A5ED5" w:rsidP="00640FC7">
            <w:pPr>
              <w:rPr>
                <w:bCs/>
              </w:rPr>
            </w:pPr>
            <w:r w:rsidRPr="007D2FD4">
              <w:rPr>
                <w:bCs/>
              </w:rPr>
              <w:t>(800) 852-7550</w:t>
            </w:r>
          </w:p>
          <w:p w14:paraId="4AFCF6D6" w14:textId="77777777" w:rsidR="002A5ED5" w:rsidRPr="007D2FD4" w:rsidRDefault="002A5ED5" w:rsidP="00640FC7">
            <w:pPr>
              <w:rPr>
                <w:bCs/>
              </w:rPr>
            </w:pPr>
          </w:p>
        </w:tc>
        <w:tc>
          <w:tcPr>
            <w:tcW w:w="1258" w:type="pct"/>
            <w:vAlign w:val="center"/>
          </w:tcPr>
          <w:p w14:paraId="659658B7" w14:textId="77777777" w:rsidR="002A5ED5" w:rsidRPr="007D2FD4" w:rsidRDefault="002A5ED5" w:rsidP="00640FC7">
            <w:pPr>
              <w:rPr>
                <w:bCs/>
              </w:rPr>
            </w:pPr>
            <w:r w:rsidRPr="007D2FD4">
              <w:rPr>
                <w:bCs/>
              </w:rPr>
              <w:t xml:space="preserve">Sanitary sewer spill of 1,000 gallons or more to surface water or threatening to discharge to surface water  </w:t>
            </w:r>
          </w:p>
        </w:tc>
        <w:tc>
          <w:tcPr>
            <w:tcW w:w="2289" w:type="pct"/>
            <w:vAlign w:val="center"/>
          </w:tcPr>
          <w:p w14:paraId="53D650AD" w14:textId="77777777" w:rsidR="002A5ED5" w:rsidRPr="007D2FD4" w:rsidRDefault="002A5ED5" w:rsidP="00640FC7">
            <w:pPr>
              <w:rPr>
                <w:bCs/>
              </w:rPr>
            </w:pPr>
            <w:r w:rsidRPr="007D2FD4">
              <w:rPr>
                <w:bCs/>
              </w:rPr>
              <w:t>As soon as possible, but no later than (2) hours after: Enrollee has knowledge of the spill &amp; notification can be provided without substantially impending cleanup or other emergency measures</w:t>
            </w:r>
          </w:p>
        </w:tc>
      </w:tr>
      <w:tr w:rsidR="002A5ED5" w:rsidRPr="007D2FD4" w14:paraId="601E0DFC" w14:textId="77777777" w:rsidTr="002A60E3">
        <w:tc>
          <w:tcPr>
            <w:tcW w:w="1453" w:type="pct"/>
            <w:vAlign w:val="center"/>
          </w:tcPr>
          <w:p w14:paraId="779F5C77" w14:textId="2E56A517" w:rsidR="002A5ED5" w:rsidRPr="007D2FD4" w:rsidRDefault="002A5ED5" w:rsidP="00640FC7">
            <w:pPr>
              <w:rPr>
                <w:bCs/>
              </w:rPr>
            </w:pPr>
            <w:r w:rsidRPr="007D2FD4">
              <w:rPr>
                <w:bCs/>
              </w:rPr>
              <w:t>Santa Barbara County Office of Emergency Management</w:t>
            </w:r>
            <w:r w:rsidR="002A60E3">
              <w:rPr>
                <w:bCs/>
              </w:rPr>
              <w:t xml:space="preserve"> </w:t>
            </w:r>
            <w:r w:rsidRPr="007D2FD4">
              <w:rPr>
                <w:bCs/>
              </w:rPr>
              <w:t>(SBC-OEM)</w:t>
            </w:r>
          </w:p>
          <w:p w14:paraId="37AB44E1" w14:textId="77777777" w:rsidR="002A5ED5" w:rsidRPr="007D2FD4" w:rsidRDefault="002A5ED5" w:rsidP="00640FC7">
            <w:pPr>
              <w:rPr>
                <w:bCs/>
              </w:rPr>
            </w:pPr>
            <w:r w:rsidRPr="007D2FD4">
              <w:rPr>
                <w:bCs/>
              </w:rPr>
              <w:t>(805) 681-5526</w:t>
            </w:r>
          </w:p>
        </w:tc>
        <w:tc>
          <w:tcPr>
            <w:tcW w:w="1258" w:type="pct"/>
            <w:vAlign w:val="center"/>
          </w:tcPr>
          <w:p w14:paraId="407E4B1F" w14:textId="77777777" w:rsidR="002A5ED5" w:rsidRPr="007D2FD4" w:rsidRDefault="002A5ED5" w:rsidP="00640FC7">
            <w:pPr>
              <w:rPr>
                <w:bCs/>
              </w:rPr>
            </w:pPr>
            <w:r w:rsidRPr="007D2FD4">
              <w:rPr>
                <w:bCs/>
              </w:rPr>
              <w:t xml:space="preserve">Sanitary sewer spill of 1,000 gallons or more to surface water or threatening to discharge to surface water  </w:t>
            </w:r>
          </w:p>
        </w:tc>
        <w:tc>
          <w:tcPr>
            <w:tcW w:w="2289" w:type="pct"/>
            <w:vAlign w:val="center"/>
          </w:tcPr>
          <w:p w14:paraId="4814C6DE" w14:textId="77777777" w:rsidR="002A5ED5" w:rsidRPr="007D2FD4" w:rsidRDefault="002A5ED5" w:rsidP="00640FC7">
            <w:pPr>
              <w:rPr>
                <w:bCs/>
              </w:rPr>
            </w:pPr>
            <w:r w:rsidRPr="007D2FD4">
              <w:rPr>
                <w:bCs/>
              </w:rPr>
              <w:t>Within 24 hours</w:t>
            </w:r>
          </w:p>
        </w:tc>
      </w:tr>
      <w:tr w:rsidR="002A5ED5" w:rsidRPr="007D2FD4" w14:paraId="3A92F4BF" w14:textId="77777777" w:rsidTr="002A60E3">
        <w:tc>
          <w:tcPr>
            <w:tcW w:w="1453" w:type="pct"/>
            <w:vAlign w:val="center"/>
          </w:tcPr>
          <w:p w14:paraId="7C0B667E" w14:textId="22D368D9" w:rsidR="002A5ED5" w:rsidRPr="007D2FD4" w:rsidRDefault="002A5ED5" w:rsidP="00640FC7">
            <w:pPr>
              <w:rPr>
                <w:bCs/>
              </w:rPr>
            </w:pPr>
            <w:r w:rsidRPr="007D2FD4">
              <w:rPr>
                <w:bCs/>
              </w:rPr>
              <w:t>Santa Barbara County Public Health Department/</w:t>
            </w:r>
            <w:r w:rsidR="002A60E3">
              <w:rPr>
                <w:bCs/>
              </w:rPr>
              <w:t xml:space="preserve"> </w:t>
            </w:r>
            <w:r w:rsidRPr="007D2FD4">
              <w:rPr>
                <w:bCs/>
              </w:rPr>
              <w:lastRenderedPageBreak/>
              <w:t>Environmental Health Services (SBEHS)</w:t>
            </w:r>
          </w:p>
          <w:p w14:paraId="5C67E9D5" w14:textId="77777777" w:rsidR="002A5ED5" w:rsidRPr="007D2FD4" w:rsidRDefault="002A5ED5" w:rsidP="00640FC7">
            <w:pPr>
              <w:rPr>
                <w:bCs/>
              </w:rPr>
            </w:pPr>
            <w:r w:rsidRPr="007D2FD4">
              <w:rPr>
                <w:bCs/>
              </w:rPr>
              <w:t>(805) 681-4900</w:t>
            </w:r>
          </w:p>
        </w:tc>
        <w:tc>
          <w:tcPr>
            <w:tcW w:w="1258" w:type="pct"/>
            <w:vAlign w:val="center"/>
          </w:tcPr>
          <w:p w14:paraId="1982662D" w14:textId="77777777" w:rsidR="002A5ED5" w:rsidRPr="007D2FD4" w:rsidRDefault="002A5ED5" w:rsidP="00640FC7">
            <w:pPr>
              <w:rPr>
                <w:bCs/>
              </w:rPr>
            </w:pPr>
            <w:r w:rsidRPr="007D2FD4">
              <w:rPr>
                <w:bCs/>
              </w:rPr>
              <w:lastRenderedPageBreak/>
              <w:t>Public health concern or release to a waterway</w:t>
            </w:r>
          </w:p>
        </w:tc>
        <w:tc>
          <w:tcPr>
            <w:tcW w:w="2289" w:type="pct"/>
            <w:vAlign w:val="center"/>
          </w:tcPr>
          <w:p w14:paraId="3A967F00" w14:textId="77777777" w:rsidR="002A5ED5" w:rsidRPr="007D2FD4" w:rsidRDefault="002A5ED5" w:rsidP="00640FC7">
            <w:pPr>
              <w:rPr>
                <w:bCs/>
              </w:rPr>
            </w:pPr>
            <w:r w:rsidRPr="007D2FD4">
              <w:rPr>
                <w:bCs/>
              </w:rPr>
              <w:t>Within 24 hours</w:t>
            </w:r>
          </w:p>
        </w:tc>
      </w:tr>
      <w:tr w:rsidR="002A5ED5" w:rsidRPr="007D2FD4" w14:paraId="148E58B7" w14:textId="77777777" w:rsidTr="002A60E3">
        <w:tc>
          <w:tcPr>
            <w:tcW w:w="1453" w:type="pct"/>
            <w:vAlign w:val="center"/>
          </w:tcPr>
          <w:p w14:paraId="299C207E" w14:textId="3804810F" w:rsidR="002A5ED5" w:rsidRPr="007D2FD4" w:rsidRDefault="002A5ED5" w:rsidP="00640FC7">
            <w:pPr>
              <w:rPr>
                <w:bCs/>
              </w:rPr>
            </w:pPr>
            <w:r w:rsidRPr="007D2FD4">
              <w:rPr>
                <w:bCs/>
              </w:rPr>
              <w:t>UCSB Environmental Health Specialist</w:t>
            </w:r>
            <w:r w:rsidR="002A60E3">
              <w:rPr>
                <w:bCs/>
              </w:rPr>
              <w:t xml:space="preserve"> </w:t>
            </w:r>
            <w:r w:rsidRPr="007D2FD4">
              <w:rPr>
                <w:bCs/>
              </w:rPr>
              <w:t>(Shannon Hinrichs)</w:t>
            </w:r>
          </w:p>
          <w:p w14:paraId="65974DE6" w14:textId="77777777" w:rsidR="002A5ED5" w:rsidRPr="007D2FD4" w:rsidRDefault="002A5ED5" w:rsidP="00640FC7">
            <w:pPr>
              <w:rPr>
                <w:bCs/>
              </w:rPr>
            </w:pPr>
            <w:r w:rsidRPr="007D2FD4">
              <w:rPr>
                <w:bCs/>
              </w:rPr>
              <w:t>(805) 893-2471</w:t>
            </w:r>
          </w:p>
        </w:tc>
        <w:tc>
          <w:tcPr>
            <w:tcW w:w="1258" w:type="pct"/>
            <w:vAlign w:val="center"/>
          </w:tcPr>
          <w:p w14:paraId="78945F5F" w14:textId="77777777" w:rsidR="002A5ED5" w:rsidRPr="007D2FD4" w:rsidRDefault="002A5ED5" w:rsidP="00640FC7">
            <w:pPr>
              <w:rPr>
                <w:bCs/>
              </w:rPr>
            </w:pPr>
            <w:r w:rsidRPr="007D2FD4">
              <w:rPr>
                <w:bCs/>
              </w:rPr>
              <w:t>Public health concern or release to a waterway</w:t>
            </w:r>
          </w:p>
        </w:tc>
        <w:tc>
          <w:tcPr>
            <w:tcW w:w="2289" w:type="pct"/>
            <w:vAlign w:val="center"/>
          </w:tcPr>
          <w:p w14:paraId="6F1BB226" w14:textId="77777777" w:rsidR="002A5ED5" w:rsidRPr="007D2FD4" w:rsidRDefault="002A5ED5" w:rsidP="00640FC7">
            <w:pPr>
              <w:rPr>
                <w:bCs/>
              </w:rPr>
            </w:pPr>
            <w:r w:rsidRPr="007D2FD4">
              <w:rPr>
                <w:bCs/>
              </w:rPr>
              <w:t>Courtesy notification as necessary in addition to SB County Public Health</w:t>
            </w:r>
          </w:p>
        </w:tc>
      </w:tr>
      <w:tr w:rsidR="002A5ED5" w:rsidRPr="007D2FD4" w14:paraId="1121F258" w14:textId="77777777" w:rsidTr="002A60E3">
        <w:tc>
          <w:tcPr>
            <w:tcW w:w="1453" w:type="pct"/>
            <w:vAlign w:val="center"/>
          </w:tcPr>
          <w:p w14:paraId="33EE102A" w14:textId="77777777" w:rsidR="002A5ED5" w:rsidRPr="007D2FD4" w:rsidRDefault="002A5ED5" w:rsidP="00640FC7">
            <w:pPr>
              <w:keepNext/>
              <w:rPr>
                <w:bCs/>
              </w:rPr>
            </w:pPr>
            <w:r w:rsidRPr="007D2FD4">
              <w:rPr>
                <w:bCs/>
              </w:rPr>
              <w:t>Central Coast Regional Water Quality Control Board</w:t>
            </w:r>
          </w:p>
          <w:p w14:paraId="4EEEF120" w14:textId="77777777" w:rsidR="002A5ED5" w:rsidRPr="007D2FD4" w:rsidRDefault="002A5ED5" w:rsidP="00640FC7">
            <w:pPr>
              <w:keepNext/>
              <w:rPr>
                <w:bCs/>
              </w:rPr>
            </w:pPr>
            <w:r w:rsidRPr="007D2FD4">
              <w:rPr>
                <w:bCs/>
              </w:rPr>
              <w:t>(805) 549-3147</w:t>
            </w:r>
          </w:p>
        </w:tc>
        <w:tc>
          <w:tcPr>
            <w:tcW w:w="1258" w:type="pct"/>
            <w:vAlign w:val="center"/>
          </w:tcPr>
          <w:p w14:paraId="3FA5389C" w14:textId="77777777" w:rsidR="002A5ED5" w:rsidRPr="007D2FD4" w:rsidRDefault="002A5ED5" w:rsidP="00640FC7">
            <w:pPr>
              <w:keepNext/>
              <w:rPr>
                <w:bCs/>
              </w:rPr>
            </w:pPr>
            <w:r w:rsidRPr="007D2FD4">
              <w:rPr>
                <w:bCs/>
              </w:rPr>
              <w:t>Spill to a waterway</w:t>
            </w:r>
          </w:p>
        </w:tc>
        <w:tc>
          <w:tcPr>
            <w:tcW w:w="2289" w:type="pct"/>
            <w:vAlign w:val="center"/>
          </w:tcPr>
          <w:p w14:paraId="4079864C" w14:textId="77777777" w:rsidR="002A5ED5" w:rsidRPr="007D2FD4" w:rsidRDefault="002A5ED5" w:rsidP="00640FC7">
            <w:pPr>
              <w:keepNext/>
              <w:rPr>
                <w:bCs/>
              </w:rPr>
            </w:pPr>
            <w:r w:rsidRPr="007D2FD4">
              <w:rPr>
                <w:bCs/>
              </w:rPr>
              <w:t xml:space="preserve">Courtesy notification as necessary </w:t>
            </w:r>
          </w:p>
        </w:tc>
      </w:tr>
      <w:tr w:rsidR="002A5ED5" w:rsidRPr="007D2FD4" w14:paraId="57831FC4" w14:textId="77777777" w:rsidTr="002A60E3">
        <w:tc>
          <w:tcPr>
            <w:tcW w:w="1453" w:type="pct"/>
            <w:vAlign w:val="center"/>
          </w:tcPr>
          <w:p w14:paraId="4EFE7F80" w14:textId="3CD9B5B3" w:rsidR="002A5ED5" w:rsidRPr="007D2FD4" w:rsidRDefault="002A5ED5" w:rsidP="00640FC7">
            <w:pPr>
              <w:rPr>
                <w:bCs/>
              </w:rPr>
            </w:pPr>
            <w:r w:rsidRPr="007D2FD4">
              <w:rPr>
                <w:bCs/>
              </w:rPr>
              <w:t>California Department of Fish and Wildlife</w:t>
            </w:r>
            <w:r w:rsidR="002A60E3">
              <w:rPr>
                <w:bCs/>
              </w:rPr>
              <w:t xml:space="preserve"> </w:t>
            </w:r>
            <w:r w:rsidRPr="007D2FD4">
              <w:rPr>
                <w:bCs/>
              </w:rPr>
              <w:t>(South Coast Region,</w:t>
            </w:r>
            <w:r w:rsidR="002A60E3">
              <w:rPr>
                <w:bCs/>
              </w:rPr>
              <w:t xml:space="preserve"> </w:t>
            </w:r>
            <w:r w:rsidRPr="007D2FD4">
              <w:rPr>
                <w:bCs/>
              </w:rPr>
              <w:t>Region 5)</w:t>
            </w:r>
          </w:p>
          <w:p w14:paraId="146E3289" w14:textId="77777777" w:rsidR="002A5ED5" w:rsidRPr="007D2FD4" w:rsidRDefault="002A5ED5" w:rsidP="00640FC7">
            <w:pPr>
              <w:rPr>
                <w:bCs/>
              </w:rPr>
            </w:pPr>
            <w:r w:rsidRPr="007D2FD4">
              <w:rPr>
                <w:bCs/>
              </w:rPr>
              <w:t>(858) 467-4201</w:t>
            </w:r>
          </w:p>
        </w:tc>
        <w:tc>
          <w:tcPr>
            <w:tcW w:w="1258" w:type="pct"/>
            <w:vAlign w:val="center"/>
          </w:tcPr>
          <w:p w14:paraId="62956DDC" w14:textId="77777777" w:rsidR="002A5ED5" w:rsidRPr="007D2FD4" w:rsidRDefault="002A5ED5" w:rsidP="00640FC7">
            <w:pPr>
              <w:rPr>
                <w:bCs/>
              </w:rPr>
            </w:pPr>
            <w:r w:rsidRPr="007D2FD4">
              <w:rPr>
                <w:bCs/>
              </w:rPr>
              <w:t>Spill to a waterway</w:t>
            </w:r>
          </w:p>
        </w:tc>
        <w:tc>
          <w:tcPr>
            <w:tcW w:w="2289" w:type="pct"/>
            <w:vAlign w:val="center"/>
          </w:tcPr>
          <w:p w14:paraId="19A484B0" w14:textId="77777777" w:rsidR="002A5ED5" w:rsidRPr="007D2FD4" w:rsidRDefault="002A5ED5" w:rsidP="00640FC7">
            <w:pPr>
              <w:rPr>
                <w:bCs/>
              </w:rPr>
            </w:pPr>
            <w:r w:rsidRPr="007D2FD4">
              <w:rPr>
                <w:bCs/>
              </w:rPr>
              <w:t xml:space="preserve">Courtesy notification as necessary  </w:t>
            </w:r>
          </w:p>
        </w:tc>
      </w:tr>
      <w:tr w:rsidR="002A5ED5" w:rsidRPr="007D2FD4" w14:paraId="410ED3CC" w14:textId="77777777" w:rsidTr="002A60E3">
        <w:tc>
          <w:tcPr>
            <w:tcW w:w="1453" w:type="pct"/>
            <w:vAlign w:val="center"/>
          </w:tcPr>
          <w:p w14:paraId="61A90F90" w14:textId="4CE1BE36" w:rsidR="002A5ED5" w:rsidRPr="007D2FD4" w:rsidRDefault="002A5ED5" w:rsidP="00640FC7">
            <w:pPr>
              <w:rPr>
                <w:bCs/>
              </w:rPr>
            </w:pPr>
            <w:r w:rsidRPr="007D2FD4">
              <w:rPr>
                <w:bCs/>
              </w:rPr>
              <w:t>California Department of Transportation</w:t>
            </w:r>
            <w:r w:rsidR="002A60E3">
              <w:rPr>
                <w:bCs/>
              </w:rPr>
              <w:t xml:space="preserve"> </w:t>
            </w:r>
            <w:r w:rsidRPr="007D2FD4">
              <w:rPr>
                <w:bCs/>
              </w:rPr>
              <w:t>(Caltrans, District 5)</w:t>
            </w:r>
          </w:p>
          <w:p w14:paraId="2DC70292" w14:textId="77777777" w:rsidR="002A5ED5" w:rsidRPr="007D2FD4" w:rsidRDefault="002A5ED5" w:rsidP="00640FC7">
            <w:pPr>
              <w:rPr>
                <w:bCs/>
              </w:rPr>
            </w:pPr>
            <w:r w:rsidRPr="007D2FD4">
              <w:rPr>
                <w:bCs/>
              </w:rPr>
              <w:t>(805) 549-3111</w:t>
            </w:r>
          </w:p>
        </w:tc>
        <w:tc>
          <w:tcPr>
            <w:tcW w:w="1258" w:type="pct"/>
            <w:vAlign w:val="center"/>
          </w:tcPr>
          <w:p w14:paraId="46BA6D29" w14:textId="77777777" w:rsidR="002A5ED5" w:rsidRPr="007D2FD4" w:rsidRDefault="002A5ED5" w:rsidP="00640FC7">
            <w:pPr>
              <w:rPr>
                <w:bCs/>
              </w:rPr>
            </w:pPr>
            <w:r w:rsidRPr="007D2FD4">
              <w:rPr>
                <w:bCs/>
              </w:rPr>
              <w:t>If overflow affects traffic along State Route 217</w:t>
            </w:r>
          </w:p>
        </w:tc>
        <w:tc>
          <w:tcPr>
            <w:tcW w:w="2289" w:type="pct"/>
            <w:vAlign w:val="center"/>
          </w:tcPr>
          <w:p w14:paraId="78FA9ABA" w14:textId="77777777" w:rsidR="002A5ED5" w:rsidRPr="007D2FD4" w:rsidRDefault="002A5ED5" w:rsidP="00640FC7">
            <w:pPr>
              <w:rPr>
                <w:bCs/>
              </w:rPr>
            </w:pPr>
            <w:r w:rsidRPr="007D2FD4">
              <w:rPr>
                <w:bCs/>
              </w:rPr>
              <w:t xml:space="preserve">Courtesy notification as necessary  </w:t>
            </w:r>
          </w:p>
        </w:tc>
      </w:tr>
      <w:tr w:rsidR="002A5ED5" w:rsidRPr="007D2FD4" w14:paraId="614D224D" w14:textId="77777777" w:rsidTr="002A60E3">
        <w:tc>
          <w:tcPr>
            <w:tcW w:w="1453" w:type="pct"/>
            <w:vAlign w:val="center"/>
          </w:tcPr>
          <w:p w14:paraId="70E00742" w14:textId="77777777" w:rsidR="002A5ED5" w:rsidRPr="007D2FD4" w:rsidRDefault="002A5ED5" w:rsidP="00640FC7">
            <w:pPr>
              <w:rPr>
                <w:bCs/>
              </w:rPr>
            </w:pPr>
            <w:r w:rsidRPr="007D2FD4">
              <w:rPr>
                <w:bCs/>
              </w:rPr>
              <w:t>US Environmental Protection Agency (EPA)</w:t>
            </w:r>
          </w:p>
          <w:p w14:paraId="5D835A1F" w14:textId="77777777" w:rsidR="002A5ED5" w:rsidRPr="007D2FD4" w:rsidRDefault="002A5ED5" w:rsidP="00640FC7">
            <w:pPr>
              <w:rPr>
                <w:bCs/>
              </w:rPr>
            </w:pPr>
            <w:r w:rsidRPr="007D2FD4">
              <w:rPr>
                <w:bCs/>
              </w:rPr>
              <w:t>(415) 744-2000</w:t>
            </w:r>
          </w:p>
        </w:tc>
        <w:tc>
          <w:tcPr>
            <w:tcW w:w="1258" w:type="pct"/>
            <w:vAlign w:val="center"/>
          </w:tcPr>
          <w:p w14:paraId="13254DE0" w14:textId="77777777" w:rsidR="002A5ED5" w:rsidRPr="007D2FD4" w:rsidRDefault="002A5ED5" w:rsidP="00640FC7">
            <w:pPr>
              <w:rPr>
                <w:bCs/>
              </w:rPr>
            </w:pPr>
            <w:r w:rsidRPr="007D2FD4">
              <w:rPr>
                <w:bCs/>
              </w:rPr>
              <w:t>Spill to a waterway</w:t>
            </w:r>
          </w:p>
        </w:tc>
        <w:tc>
          <w:tcPr>
            <w:tcW w:w="2289" w:type="pct"/>
            <w:vAlign w:val="center"/>
          </w:tcPr>
          <w:p w14:paraId="19295275" w14:textId="77777777" w:rsidR="002A5ED5" w:rsidRPr="007D2FD4" w:rsidRDefault="002A5ED5" w:rsidP="00640FC7">
            <w:pPr>
              <w:rPr>
                <w:bCs/>
              </w:rPr>
            </w:pPr>
            <w:r w:rsidRPr="007D2FD4">
              <w:rPr>
                <w:bCs/>
              </w:rPr>
              <w:t>Courtesy notification as necessary</w:t>
            </w:r>
          </w:p>
        </w:tc>
      </w:tr>
      <w:tr w:rsidR="002A5ED5" w:rsidRPr="007D2FD4" w14:paraId="1241EF11" w14:textId="77777777" w:rsidTr="002A60E3">
        <w:tc>
          <w:tcPr>
            <w:tcW w:w="1453" w:type="pct"/>
            <w:vAlign w:val="center"/>
          </w:tcPr>
          <w:p w14:paraId="6729CEF8" w14:textId="77777777" w:rsidR="002A5ED5" w:rsidRPr="007D2FD4" w:rsidRDefault="002A5ED5" w:rsidP="00640FC7">
            <w:pPr>
              <w:rPr>
                <w:bCs/>
              </w:rPr>
            </w:pPr>
            <w:r w:rsidRPr="007D2FD4">
              <w:rPr>
                <w:bCs/>
              </w:rPr>
              <w:t>Goleta Sanitary District (GSD)</w:t>
            </w:r>
          </w:p>
          <w:p w14:paraId="49F5E89E" w14:textId="77777777" w:rsidR="002A5ED5" w:rsidRPr="007D2FD4" w:rsidRDefault="002A5ED5" w:rsidP="00640FC7">
            <w:pPr>
              <w:rPr>
                <w:bCs/>
              </w:rPr>
            </w:pPr>
            <w:r w:rsidRPr="007D2FD4">
              <w:rPr>
                <w:bCs/>
              </w:rPr>
              <w:t>(805) 967-4519</w:t>
            </w:r>
          </w:p>
          <w:p w14:paraId="79E9DE25" w14:textId="77777777" w:rsidR="002A5ED5" w:rsidRPr="007D2FD4" w:rsidRDefault="002A5ED5" w:rsidP="00640FC7">
            <w:pPr>
              <w:rPr>
                <w:bCs/>
              </w:rPr>
            </w:pPr>
            <w:r w:rsidRPr="007D2FD4">
              <w:rPr>
                <w:bCs/>
              </w:rPr>
              <w:t>&amp;</w:t>
            </w:r>
          </w:p>
          <w:p w14:paraId="1BFC2F19" w14:textId="77777777" w:rsidR="002A5ED5" w:rsidRPr="007D2FD4" w:rsidRDefault="002A5ED5" w:rsidP="00640FC7">
            <w:pPr>
              <w:rPr>
                <w:bCs/>
              </w:rPr>
            </w:pPr>
            <w:r w:rsidRPr="007D2FD4">
              <w:rPr>
                <w:bCs/>
              </w:rPr>
              <w:t>Goleta West Sanitary District (GWSD)</w:t>
            </w:r>
          </w:p>
          <w:p w14:paraId="34A79D16" w14:textId="77777777" w:rsidR="002A5ED5" w:rsidRPr="007D2FD4" w:rsidRDefault="002A5ED5" w:rsidP="00640FC7">
            <w:pPr>
              <w:rPr>
                <w:bCs/>
              </w:rPr>
            </w:pPr>
            <w:r w:rsidRPr="007D2FD4">
              <w:rPr>
                <w:bCs/>
              </w:rPr>
              <w:t>(805) 968-2617</w:t>
            </w:r>
          </w:p>
        </w:tc>
        <w:tc>
          <w:tcPr>
            <w:tcW w:w="1258" w:type="pct"/>
            <w:vAlign w:val="center"/>
          </w:tcPr>
          <w:p w14:paraId="1D422804" w14:textId="77777777" w:rsidR="002A5ED5" w:rsidRPr="007D2FD4" w:rsidRDefault="002A5ED5" w:rsidP="00640FC7">
            <w:pPr>
              <w:rPr>
                <w:bCs/>
              </w:rPr>
            </w:pPr>
            <w:r w:rsidRPr="007D2FD4">
              <w:rPr>
                <w:bCs/>
              </w:rPr>
              <w:t>GSD and/or GWSD will be notified if there is any violation of a discharge prohibition</w:t>
            </w:r>
          </w:p>
        </w:tc>
        <w:tc>
          <w:tcPr>
            <w:tcW w:w="2289" w:type="pct"/>
            <w:vAlign w:val="center"/>
          </w:tcPr>
          <w:p w14:paraId="0E05DED3" w14:textId="77777777" w:rsidR="002A5ED5" w:rsidRPr="007D2FD4" w:rsidRDefault="002A5ED5" w:rsidP="00640FC7">
            <w:pPr>
              <w:rPr>
                <w:bCs/>
              </w:rPr>
            </w:pPr>
            <w:r w:rsidRPr="007D2FD4">
              <w:rPr>
                <w:bCs/>
              </w:rPr>
              <w:t xml:space="preserve">Courtesy notification as necessary  </w:t>
            </w:r>
          </w:p>
        </w:tc>
      </w:tr>
    </w:tbl>
    <w:p w14:paraId="7C5B394C" w14:textId="77777777" w:rsidR="004F6B0E" w:rsidRDefault="004F6B0E" w:rsidP="00640FC7">
      <w:pPr>
        <w:spacing w:line="240" w:lineRule="auto"/>
      </w:pPr>
    </w:p>
    <w:p w14:paraId="62B82B4E" w14:textId="295827E7" w:rsidR="00DC0CAA" w:rsidRDefault="00A703BB" w:rsidP="00640FC7">
      <w:pPr>
        <w:pStyle w:val="Heading2"/>
        <w:spacing w:line="240" w:lineRule="auto"/>
      </w:pPr>
      <w:bookmarkStart w:id="13" w:name="_Toc189556000"/>
      <w:r>
        <w:t>4</w:t>
      </w:r>
      <w:r w:rsidR="00DC0CAA">
        <w:t xml:space="preserve">.1 Notification to </w:t>
      </w:r>
      <w:r w:rsidR="00DC0CAA" w:rsidRPr="003001D4">
        <w:t>Cal</w:t>
      </w:r>
      <w:r w:rsidR="007A4A16">
        <w:t xml:space="preserve"> </w:t>
      </w:r>
      <w:r w:rsidR="00DC0CAA">
        <w:t>OES</w:t>
      </w:r>
      <w:bookmarkEnd w:id="13"/>
    </w:p>
    <w:p w14:paraId="2AC24421" w14:textId="07D0DFE4" w:rsidR="000954A9" w:rsidRPr="000954A9" w:rsidRDefault="004F6B0E" w:rsidP="00640FC7">
      <w:pPr>
        <w:spacing w:line="240" w:lineRule="auto"/>
      </w:pPr>
      <w:r>
        <w:t xml:space="preserve">EH&amp;S will notify </w:t>
      </w:r>
      <w:r w:rsidR="007A4A16">
        <w:t>Cal OES</w:t>
      </w:r>
      <w:r w:rsidR="000078F6">
        <w:t xml:space="preserve"> </w:t>
      </w:r>
      <w:r w:rsidR="000078F6" w:rsidRPr="000078F6">
        <w:rPr>
          <w:b/>
        </w:rPr>
        <w:t>within two (2) hours</w:t>
      </w:r>
      <w:r w:rsidR="000078F6" w:rsidRPr="000078F6">
        <w:t xml:space="preserve"> </w:t>
      </w:r>
      <w:r>
        <w:t xml:space="preserve">after becoming aware </w:t>
      </w:r>
      <w:r w:rsidR="000078F6" w:rsidRPr="000078F6">
        <w:t>of a Category 1 spill of 1,000 gallons or greater, discharging or threatening to discharge to surface waters</w:t>
      </w:r>
      <w:r w:rsidR="000078F6">
        <w:t>. The notification will include:</w:t>
      </w:r>
    </w:p>
    <w:p w14:paraId="75C2CC99" w14:textId="294AB849" w:rsidR="00DC0CAA" w:rsidRDefault="000954A9" w:rsidP="00640FC7">
      <w:pPr>
        <w:pStyle w:val="ListParagraph"/>
        <w:numPr>
          <w:ilvl w:val="0"/>
          <w:numId w:val="9"/>
        </w:numPr>
        <w:spacing w:line="240" w:lineRule="auto"/>
      </w:pPr>
      <w:r w:rsidRPr="000954A9">
        <w:t xml:space="preserve">Name and phone number of the person notifying </w:t>
      </w:r>
      <w:r w:rsidR="007A4A16">
        <w:t>Cal OES</w:t>
      </w:r>
      <w:r w:rsidR="00DC0CAA">
        <w:t>;</w:t>
      </w:r>
    </w:p>
    <w:p w14:paraId="5ED5AF0C" w14:textId="77777777" w:rsidR="00DC0CAA" w:rsidRDefault="000954A9" w:rsidP="00640FC7">
      <w:pPr>
        <w:pStyle w:val="ListParagraph"/>
        <w:numPr>
          <w:ilvl w:val="0"/>
          <w:numId w:val="9"/>
        </w:numPr>
        <w:spacing w:line="240" w:lineRule="auto"/>
      </w:pPr>
      <w:r w:rsidRPr="000954A9">
        <w:t>Estimated spill volume (gallons)</w:t>
      </w:r>
      <w:r w:rsidR="00DC0CAA">
        <w:t>;</w:t>
      </w:r>
      <w:r w:rsidRPr="000954A9">
        <w:t xml:space="preserve"> </w:t>
      </w:r>
    </w:p>
    <w:p w14:paraId="55D250C1" w14:textId="77777777" w:rsidR="00DC0CAA" w:rsidRDefault="000954A9" w:rsidP="00640FC7">
      <w:pPr>
        <w:pStyle w:val="ListParagraph"/>
        <w:numPr>
          <w:ilvl w:val="0"/>
          <w:numId w:val="9"/>
        </w:numPr>
        <w:spacing w:line="240" w:lineRule="auto"/>
      </w:pPr>
      <w:r w:rsidRPr="000954A9">
        <w:t xml:space="preserve">Estimated spill rate from the system (gallons per minute); </w:t>
      </w:r>
    </w:p>
    <w:p w14:paraId="4DD67535" w14:textId="77777777" w:rsidR="00DC0CAA" w:rsidRDefault="000954A9" w:rsidP="00640FC7">
      <w:pPr>
        <w:pStyle w:val="ListParagraph"/>
        <w:numPr>
          <w:ilvl w:val="0"/>
          <w:numId w:val="9"/>
        </w:numPr>
        <w:spacing w:line="240" w:lineRule="auto"/>
      </w:pPr>
      <w:r w:rsidRPr="000954A9">
        <w:t xml:space="preserve">Estimated discharge rate (gallons per minute) directly into waters of the State or indirectly into a drainage conveyance system; </w:t>
      </w:r>
    </w:p>
    <w:p w14:paraId="539AF0EB" w14:textId="77777777" w:rsidR="00DC0CAA" w:rsidRDefault="000954A9" w:rsidP="00640FC7">
      <w:pPr>
        <w:pStyle w:val="ListParagraph"/>
        <w:numPr>
          <w:ilvl w:val="0"/>
          <w:numId w:val="9"/>
        </w:numPr>
        <w:spacing w:line="240" w:lineRule="auto"/>
      </w:pPr>
      <w:r w:rsidRPr="000954A9">
        <w:t>Brief narrative of the spill event</w:t>
      </w:r>
      <w:r w:rsidR="00DC0CAA">
        <w:t>;</w:t>
      </w:r>
      <w:r w:rsidRPr="000954A9">
        <w:t xml:space="preserve"> </w:t>
      </w:r>
    </w:p>
    <w:p w14:paraId="6E33007F" w14:textId="77777777" w:rsidR="00DC0CAA" w:rsidRDefault="000954A9" w:rsidP="00640FC7">
      <w:pPr>
        <w:pStyle w:val="ListParagraph"/>
        <w:numPr>
          <w:ilvl w:val="0"/>
          <w:numId w:val="9"/>
        </w:numPr>
        <w:spacing w:line="240" w:lineRule="auto"/>
      </w:pPr>
      <w:r w:rsidRPr="000954A9">
        <w:t xml:space="preserve">Spill incident location (address, city, and zip code) and closest cross streets and/or landmarks; </w:t>
      </w:r>
    </w:p>
    <w:p w14:paraId="0307A5A5" w14:textId="77777777" w:rsidR="00DC0CAA" w:rsidRDefault="000954A9" w:rsidP="00640FC7">
      <w:pPr>
        <w:pStyle w:val="ListParagraph"/>
        <w:numPr>
          <w:ilvl w:val="0"/>
          <w:numId w:val="9"/>
        </w:numPr>
        <w:spacing w:line="240" w:lineRule="auto"/>
      </w:pPr>
      <w:r w:rsidRPr="000954A9">
        <w:t xml:space="preserve">Name and phone number of contact person on-scene; </w:t>
      </w:r>
    </w:p>
    <w:p w14:paraId="4A42BF4E" w14:textId="77777777" w:rsidR="00DC0CAA" w:rsidRDefault="000954A9" w:rsidP="00640FC7">
      <w:pPr>
        <w:pStyle w:val="ListParagraph"/>
        <w:numPr>
          <w:ilvl w:val="0"/>
          <w:numId w:val="9"/>
        </w:numPr>
        <w:spacing w:line="240" w:lineRule="auto"/>
      </w:pPr>
      <w:r w:rsidRPr="000954A9">
        <w:t xml:space="preserve">Date and time the Enrollee was informed of the spill event; </w:t>
      </w:r>
    </w:p>
    <w:p w14:paraId="433FF24D" w14:textId="77777777" w:rsidR="00DC0CAA" w:rsidRDefault="000954A9" w:rsidP="00640FC7">
      <w:pPr>
        <w:pStyle w:val="ListParagraph"/>
        <w:numPr>
          <w:ilvl w:val="0"/>
          <w:numId w:val="9"/>
        </w:numPr>
        <w:spacing w:line="240" w:lineRule="auto"/>
      </w:pPr>
      <w:r w:rsidRPr="000954A9">
        <w:t xml:space="preserve">Name of sanitary sewer system causing the spill; </w:t>
      </w:r>
    </w:p>
    <w:p w14:paraId="4C731DDB" w14:textId="77777777" w:rsidR="00DC0CAA" w:rsidRDefault="000954A9" w:rsidP="00640FC7">
      <w:pPr>
        <w:pStyle w:val="ListParagraph"/>
        <w:numPr>
          <w:ilvl w:val="0"/>
          <w:numId w:val="9"/>
        </w:numPr>
        <w:spacing w:line="240" w:lineRule="auto"/>
      </w:pPr>
      <w:r w:rsidRPr="000954A9">
        <w:t xml:space="preserve">Spill cause or suspected cause (if known); </w:t>
      </w:r>
    </w:p>
    <w:p w14:paraId="032B2494" w14:textId="77777777" w:rsidR="00DC0CAA" w:rsidRDefault="000954A9" w:rsidP="00640FC7">
      <w:pPr>
        <w:pStyle w:val="ListParagraph"/>
        <w:numPr>
          <w:ilvl w:val="0"/>
          <w:numId w:val="9"/>
        </w:numPr>
        <w:spacing w:line="240" w:lineRule="auto"/>
      </w:pPr>
      <w:r w:rsidRPr="000954A9">
        <w:t xml:space="preserve">Amount of spill contained; </w:t>
      </w:r>
    </w:p>
    <w:p w14:paraId="5F99F8A8" w14:textId="77777777" w:rsidR="00DC0CAA" w:rsidRDefault="000954A9" w:rsidP="00640FC7">
      <w:pPr>
        <w:pStyle w:val="ListParagraph"/>
        <w:numPr>
          <w:ilvl w:val="0"/>
          <w:numId w:val="9"/>
        </w:numPr>
        <w:spacing w:line="240" w:lineRule="auto"/>
      </w:pPr>
      <w:r w:rsidRPr="000954A9">
        <w:t xml:space="preserve">Name of receiving water body receiving or potentially receiving discharge; and </w:t>
      </w:r>
    </w:p>
    <w:p w14:paraId="2DBDBA44" w14:textId="56A4FA49" w:rsidR="0008642C" w:rsidRDefault="000954A9" w:rsidP="00640FC7">
      <w:pPr>
        <w:pStyle w:val="ListParagraph"/>
        <w:numPr>
          <w:ilvl w:val="0"/>
          <w:numId w:val="9"/>
        </w:numPr>
        <w:spacing w:line="240" w:lineRule="auto"/>
      </w:pPr>
      <w:r w:rsidRPr="000954A9">
        <w:t>Description of water body impact and/ or potential impact to beneficial uses</w:t>
      </w:r>
      <w:r w:rsidR="00DC0CAA">
        <w:t>.</w:t>
      </w:r>
    </w:p>
    <w:p w14:paraId="26E494AD" w14:textId="28F196B9" w:rsidR="00DC0CAA" w:rsidRDefault="00A703BB" w:rsidP="00640FC7">
      <w:pPr>
        <w:pStyle w:val="Heading2"/>
        <w:spacing w:line="240" w:lineRule="auto"/>
      </w:pPr>
      <w:bookmarkStart w:id="14" w:name="_Toc189556001"/>
      <w:r>
        <w:lastRenderedPageBreak/>
        <w:t>4</w:t>
      </w:r>
      <w:r w:rsidR="00DC0CAA">
        <w:t xml:space="preserve">.2 Notification Updates to </w:t>
      </w:r>
      <w:r w:rsidR="007A4A16">
        <w:t>Cal OES</w:t>
      </w:r>
      <w:bookmarkEnd w:id="14"/>
    </w:p>
    <w:p w14:paraId="3B090516" w14:textId="09259DBF" w:rsidR="000954A9" w:rsidRPr="000954A9" w:rsidRDefault="000954A9" w:rsidP="00640FC7">
      <w:pPr>
        <w:spacing w:line="240" w:lineRule="auto"/>
      </w:pPr>
      <w:r w:rsidRPr="000954A9">
        <w:t xml:space="preserve">After the initial notification to </w:t>
      </w:r>
      <w:r w:rsidR="007A4A16">
        <w:t>Cal OES</w:t>
      </w:r>
      <w:r w:rsidRPr="000954A9">
        <w:t xml:space="preserve"> and until EH&amp;S certifies the spill report in CIWQS</w:t>
      </w:r>
      <w:r w:rsidR="00DC0CAA">
        <w:t>,</w:t>
      </w:r>
      <w:r w:rsidRPr="000954A9">
        <w:t xml:space="preserve"> EH&amp;S </w:t>
      </w:r>
      <w:r w:rsidR="00DC0CAA">
        <w:t>will</w:t>
      </w:r>
      <w:r w:rsidRPr="000954A9">
        <w:t xml:space="preserve"> provide updates to </w:t>
      </w:r>
      <w:r w:rsidR="007A4A16">
        <w:t>Cal OES</w:t>
      </w:r>
      <w:r w:rsidRPr="000954A9">
        <w:t xml:space="preserve"> regarding any changes to the: </w:t>
      </w:r>
    </w:p>
    <w:p w14:paraId="6414FEB2" w14:textId="77777777" w:rsidR="000954A9" w:rsidRPr="000954A9" w:rsidRDefault="000954A9" w:rsidP="00640FC7">
      <w:pPr>
        <w:numPr>
          <w:ilvl w:val="0"/>
          <w:numId w:val="5"/>
        </w:numPr>
        <w:spacing w:line="240" w:lineRule="auto"/>
        <w:contextualSpacing/>
      </w:pPr>
      <w:r w:rsidRPr="000954A9">
        <w:t xml:space="preserve">Estimated spill volume (increase or decrease in gallons than initially stated); </w:t>
      </w:r>
    </w:p>
    <w:p w14:paraId="1B8AFB51" w14:textId="77777777" w:rsidR="00DC0CAA" w:rsidRDefault="000954A9" w:rsidP="00640FC7">
      <w:pPr>
        <w:numPr>
          <w:ilvl w:val="0"/>
          <w:numId w:val="5"/>
        </w:numPr>
        <w:spacing w:line="240" w:lineRule="auto"/>
        <w:contextualSpacing/>
      </w:pPr>
      <w:r w:rsidRPr="000954A9">
        <w:t xml:space="preserve">Estimated discharge volume discharged directly into waters of California or indirectly into a drainage conveyance system (increase or decrease in gallons initially estimated); and </w:t>
      </w:r>
    </w:p>
    <w:p w14:paraId="43956912" w14:textId="1013C332" w:rsidR="004F6B0E" w:rsidRPr="00AD7DB6" w:rsidRDefault="000954A9" w:rsidP="00640FC7">
      <w:pPr>
        <w:numPr>
          <w:ilvl w:val="0"/>
          <w:numId w:val="5"/>
        </w:numPr>
        <w:spacing w:line="240" w:lineRule="auto"/>
        <w:contextualSpacing/>
      </w:pPr>
      <w:r w:rsidRPr="000954A9">
        <w:t>Additional impact(s) to the receiving water(s) and beneficial uses.</w:t>
      </w:r>
    </w:p>
    <w:p w14:paraId="4AC5F771" w14:textId="669572DD" w:rsidR="00C12BCF" w:rsidRDefault="00A703BB" w:rsidP="00640FC7">
      <w:pPr>
        <w:pStyle w:val="Heading1"/>
        <w:spacing w:line="240" w:lineRule="auto"/>
      </w:pPr>
      <w:bookmarkStart w:id="15" w:name="_Toc189556002"/>
      <w:r>
        <w:t>5</w:t>
      </w:r>
      <w:r w:rsidR="00620EB8">
        <w:t xml:space="preserve">. </w:t>
      </w:r>
      <w:r w:rsidR="00160B5A">
        <w:t xml:space="preserve">Water Quality Sampling and </w:t>
      </w:r>
      <w:r w:rsidR="00160B5A" w:rsidRPr="008F0A2D">
        <w:t>Analysis</w:t>
      </w:r>
      <w:r w:rsidR="00160B5A">
        <w:t xml:space="preserve"> Plan</w:t>
      </w:r>
      <w:bookmarkEnd w:id="15"/>
    </w:p>
    <w:p w14:paraId="01AC4FC5" w14:textId="762007C4" w:rsidR="000078F6" w:rsidRPr="007A4A16" w:rsidRDefault="000078F6" w:rsidP="00640FC7">
      <w:pPr>
        <w:spacing w:line="240" w:lineRule="auto"/>
      </w:pPr>
      <w:r w:rsidRPr="007A4A16">
        <w:t xml:space="preserve">UCSB will conduct water quality sampling no later than </w:t>
      </w:r>
      <w:r w:rsidRPr="007A4A16">
        <w:rPr>
          <w:b/>
          <w:bCs/>
        </w:rPr>
        <w:t xml:space="preserve">18 hours </w:t>
      </w:r>
      <w:r w:rsidRPr="007A4A16">
        <w:t xml:space="preserve">after becoming aware </w:t>
      </w:r>
      <w:r w:rsidR="007A4A16" w:rsidRPr="007A4A16">
        <w:t>of a sewage spill in which an estimated 50,000 gallons or greater is discharged into a surface water.</w:t>
      </w:r>
    </w:p>
    <w:p w14:paraId="54530368" w14:textId="3C827262" w:rsidR="009D739A" w:rsidRDefault="00A703BB" w:rsidP="00640FC7">
      <w:pPr>
        <w:pStyle w:val="Heading2"/>
        <w:spacing w:line="240" w:lineRule="auto"/>
      </w:pPr>
      <w:bookmarkStart w:id="16" w:name="_Toc189556003"/>
      <w:r>
        <w:t>5</w:t>
      </w:r>
      <w:r w:rsidR="009D739A">
        <w:t>.1 Sampling Locations</w:t>
      </w:r>
      <w:r w:rsidR="00F35D10">
        <w:t xml:space="preserve"> and Frequency</w:t>
      </w:r>
      <w:bookmarkEnd w:id="16"/>
    </w:p>
    <w:p w14:paraId="3BAEFBDE" w14:textId="0DF8363A" w:rsidR="009D739A" w:rsidRDefault="00F35D10" w:rsidP="00640FC7">
      <w:pPr>
        <w:spacing w:line="240" w:lineRule="auto"/>
      </w:pPr>
      <w:r>
        <w:t>One (1) water sample will be collected each day for the duration of a spill, at the following locations:</w:t>
      </w:r>
    </w:p>
    <w:tbl>
      <w:tblPr>
        <w:tblStyle w:val="TableGrid"/>
        <w:tblW w:w="0" w:type="auto"/>
        <w:tblLook w:val="04A0" w:firstRow="1" w:lastRow="0" w:firstColumn="1" w:lastColumn="0" w:noHBand="0" w:noVBand="1"/>
        <w:tblCaption w:val="Sampling Locations and Frequency"/>
        <w:tblDescription w:val="Table lists sample types, locations, and descriptions for drainage conveyance and receiving surface water sampling points. One water sample will be collected each day for the duration of a spill at the following locations. "/>
      </w:tblPr>
      <w:tblGrid>
        <w:gridCol w:w="2218"/>
        <w:gridCol w:w="1393"/>
        <w:gridCol w:w="6459"/>
      </w:tblGrid>
      <w:tr w:rsidR="00532ABB" w:rsidRPr="00532ABB" w14:paraId="27146DAC" w14:textId="77777777" w:rsidTr="0049613C">
        <w:trPr>
          <w:tblHeader/>
        </w:trPr>
        <w:tc>
          <w:tcPr>
            <w:tcW w:w="0" w:type="auto"/>
            <w:shd w:val="clear" w:color="auto" w:fill="003660"/>
            <w:hideMark/>
          </w:tcPr>
          <w:p w14:paraId="6072B095" w14:textId="77777777" w:rsidR="00532ABB" w:rsidRPr="00532ABB" w:rsidRDefault="00532ABB" w:rsidP="00640FC7">
            <w:pPr>
              <w:spacing w:after="160"/>
              <w:jc w:val="center"/>
            </w:pPr>
            <w:r w:rsidRPr="00532ABB">
              <w:t>Sample Type</w:t>
            </w:r>
          </w:p>
        </w:tc>
        <w:tc>
          <w:tcPr>
            <w:tcW w:w="0" w:type="auto"/>
            <w:shd w:val="clear" w:color="auto" w:fill="003660"/>
            <w:hideMark/>
          </w:tcPr>
          <w:p w14:paraId="2AED38A5" w14:textId="77777777" w:rsidR="00532ABB" w:rsidRPr="00532ABB" w:rsidRDefault="00532ABB" w:rsidP="00640FC7">
            <w:pPr>
              <w:spacing w:after="160"/>
              <w:jc w:val="center"/>
            </w:pPr>
            <w:r w:rsidRPr="00532ABB">
              <w:t>Sampling Location</w:t>
            </w:r>
          </w:p>
        </w:tc>
        <w:tc>
          <w:tcPr>
            <w:tcW w:w="0" w:type="auto"/>
            <w:shd w:val="clear" w:color="auto" w:fill="003660"/>
            <w:hideMark/>
          </w:tcPr>
          <w:p w14:paraId="69A2D6B9" w14:textId="77777777" w:rsidR="00532ABB" w:rsidRPr="00532ABB" w:rsidRDefault="00532ABB" w:rsidP="00640FC7">
            <w:pPr>
              <w:spacing w:after="160"/>
              <w:jc w:val="center"/>
            </w:pPr>
            <w:r w:rsidRPr="00532ABB">
              <w:t>Sampling Location Description</w:t>
            </w:r>
          </w:p>
        </w:tc>
      </w:tr>
      <w:tr w:rsidR="00532ABB" w:rsidRPr="00532ABB" w14:paraId="6007AC73" w14:textId="77777777" w:rsidTr="00DD7C6F">
        <w:tc>
          <w:tcPr>
            <w:tcW w:w="0" w:type="auto"/>
            <w:hideMark/>
          </w:tcPr>
          <w:p w14:paraId="55C019A1" w14:textId="77777777" w:rsidR="00532ABB" w:rsidRPr="00532ABB" w:rsidRDefault="00532ABB" w:rsidP="00640FC7">
            <w:pPr>
              <w:spacing w:after="160"/>
            </w:pPr>
            <w:r w:rsidRPr="00532ABB">
              <w:t>Drainage Conveyance System (DCS)</w:t>
            </w:r>
          </w:p>
        </w:tc>
        <w:tc>
          <w:tcPr>
            <w:tcW w:w="0" w:type="auto"/>
            <w:hideMark/>
          </w:tcPr>
          <w:p w14:paraId="45A40D87" w14:textId="77777777" w:rsidR="00532ABB" w:rsidRPr="00532ABB" w:rsidRDefault="00532ABB" w:rsidP="00640FC7">
            <w:pPr>
              <w:spacing w:after="160"/>
            </w:pPr>
            <w:r w:rsidRPr="00532ABB">
              <w:t>DCS-001</w:t>
            </w:r>
          </w:p>
        </w:tc>
        <w:tc>
          <w:tcPr>
            <w:tcW w:w="0" w:type="auto"/>
            <w:hideMark/>
          </w:tcPr>
          <w:p w14:paraId="41A7DE4B" w14:textId="77777777" w:rsidR="00532ABB" w:rsidRPr="00532ABB" w:rsidRDefault="00532ABB" w:rsidP="00640FC7">
            <w:pPr>
              <w:spacing w:after="160"/>
            </w:pPr>
            <w:r w:rsidRPr="00532ABB">
              <w:t>A point in a drainage conveyance system before the drainage conveyance system flow discharges into a receiving water.</w:t>
            </w:r>
          </w:p>
        </w:tc>
      </w:tr>
      <w:tr w:rsidR="00532ABB" w:rsidRPr="00532ABB" w14:paraId="21FEC3BE" w14:textId="77777777" w:rsidTr="00DD7C6F">
        <w:tc>
          <w:tcPr>
            <w:tcW w:w="0" w:type="auto"/>
            <w:hideMark/>
          </w:tcPr>
          <w:p w14:paraId="216FA360" w14:textId="77777777" w:rsidR="00532ABB" w:rsidRPr="00532ABB" w:rsidRDefault="00532ABB" w:rsidP="00640FC7">
            <w:pPr>
              <w:spacing w:after="160"/>
            </w:pPr>
            <w:r w:rsidRPr="00532ABB">
              <w:t>Receiving Surface Water (RSW)</w:t>
            </w:r>
          </w:p>
        </w:tc>
        <w:tc>
          <w:tcPr>
            <w:tcW w:w="0" w:type="auto"/>
            <w:hideMark/>
          </w:tcPr>
          <w:p w14:paraId="52DB6D6B" w14:textId="77777777" w:rsidR="00532ABB" w:rsidRPr="00532ABB" w:rsidRDefault="00532ABB" w:rsidP="00640FC7">
            <w:pPr>
              <w:spacing w:after="160"/>
            </w:pPr>
            <w:r w:rsidRPr="00532ABB">
              <w:t>RSW-001</w:t>
            </w:r>
          </w:p>
        </w:tc>
        <w:tc>
          <w:tcPr>
            <w:tcW w:w="0" w:type="auto"/>
            <w:hideMark/>
          </w:tcPr>
          <w:p w14:paraId="47019004" w14:textId="77777777" w:rsidR="00532ABB" w:rsidRPr="00532ABB" w:rsidRDefault="00532ABB" w:rsidP="00640FC7">
            <w:pPr>
              <w:spacing w:after="160"/>
            </w:pPr>
            <w:r w:rsidRPr="00532ABB">
              <w:t>A point in the receiving water where sewage initially enters the receiving water.</w:t>
            </w:r>
          </w:p>
        </w:tc>
      </w:tr>
      <w:tr w:rsidR="00532ABB" w:rsidRPr="00532ABB" w14:paraId="2089F825" w14:textId="77777777" w:rsidTr="00DD7C6F">
        <w:tc>
          <w:tcPr>
            <w:tcW w:w="0" w:type="auto"/>
            <w:hideMark/>
          </w:tcPr>
          <w:p w14:paraId="45A82524" w14:textId="77777777" w:rsidR="00532ABB" w:rsidRPr="00532ABB" w:rsidRDefault="00532ABB" w:rsidP="00640FC7">
            <w:pPr>
              <w:spacing w:after="160"/>
            </w:pPr>
            <w:r w:rsidRPr="00532ABB">
              <w:t>Receiving Surface Water (RSW)</w:t>
            </w:r>
          </w:p>
        </w:tc>
        <w:tc>
          <w:tcPr>
            <w:tcW w:w="0" w:type="auto"/>
            <w:hideMark/>
          </w:tcPr>
          <w:p w14:paraId="5EA5BD1A" w14:textId="77777777" w:rsidR="00532ABB" w:rsidRPr="00532ABB" w:rsidRDefault="00532ABB" w:rsidP="00640FC7">
            <w:pPr>
              <w:spacing w:after="160"/>
            </w:pPr>
            <w:r w:rsidRPr="00532ABB">
              <w:t>RSW-001U</w:t>
            </w:r>
          </w:p>
        </w:tc>
        <w:tc>
          <w:tcPr>
            <w:tcW w:w="0" w:type="auto"/>
            <w:hideMark/>
          </w:tcPr>
          <w:p w14:paraId="17548549" w14:textId="77777777" w:rsidR="00532ABB" w:rsidRPr="00532ABB" w:rsidRDefault="00532ABB" w:rsidP="00640FC7">
            <w:pPr>
              <w:spacing w:after="160"/>
            </w:pPr>
            <w:r w:rsidRPr="00532ABB">
              <w:t>A point in the receiving water, upstream of the point of sewage discharge, to capture ambient conditions absent of sewage discharge impacts.</w:t>
            </w:r>
          </w:p>
        </w:tc>
      </w:tr>
      <w:tr w:rsidR="00532ABB" w:rsidRPr="00532ABB" w14:paraId="504B4161" w14:textId="77777777" w:rsidTr="00DD7C6F">
        <w:tc>
          <w:tcPr>
            <w:tcW w:w="0" w:type="auto"/>
            <w:hideMark/>
          </w:tcPr>
          <w:p w14:paraId="680166E0" w14:textId="77777777" w:rsidR="00532ABB" w:rsidRPr="00532ABB" w:rsidRDefault="00532ABB" w:rsidP="00640FC7">
            <w:pPr>
              <w:spacing w:after="160"/>
            </w:pPr>
            <w:r w:rsidRPr="00532ABB">
              <w:t>Receiving Surface Water (RSW)</w:t>
            </w:r>
          </w:p>
        </w:tc>
        <w:tc>
          <w:tcPr>
            <w:tcW w:w="0" w:type="auto"/>
            <w:hideMark/>
          </w:tcPr>
          <w:p w14:paraId="18D48B80" w14:textId="77777777" w:rsidR="00532ABB" w:rsidRPr="00532ABB" w:rsidRDefault="00532ABB" w:rsidP="00640FC7">
            <w:pPr>
              <w:spacing w:after="160"/>
            </w:pPr>
            <w:r w:rsidRPr="00532ABB">
              <w:t>RSW-001D</w:t>
            </w:r>
          </w:p>
        </w:tc>
        <w:tc>
          <w:tcPr>
            <w:tcW w:w="0" w:type="auto"/>
            <w:hideMark/>
          </w:tcPr>
          <w:p w14:paraId="2CF86519" w14:textId="77777777" w:rsidR="00532ABB" w:rsidRPr="00532ABB" w:rsidRDefault="00532ABB" w:rsidP="00640FC7">
            <w:pPr>
              <w:spacing w:after="160"/>
            </w:pPr>
            <w:r w:rsidRPr="00532ABB">
              <w:t>A point in the receiving water, downstream of the point of sewage discharge, where the spill material is fully mixed with the receiving water.</w:t>
            </w:r>
          </w:p>
        </w:tc>
      </w:tr>
    </w:tbl>
    <w:p w14:paraId="675842E2" w14:textId="22BA2641" w:rsidR="00F35D10" w:rsidRPr="00F35D10" w:rsidRDefault="007A4A16" w:rsidP="00640FC7">
      <w:pPr>
        <w:spacing w:line="240" w:lineRule="auto"/>
      </w:pPr>
      <w:r w:rsidRPr="007A4A16">
        <w:rPr>
          <w:b/>
        </w:rPr>
        <w:t>Note:</w:t>
      </w:r>
      <w:r>
        <w:t xml:space="preserve"> </w:t>
      </w:r>
      <w:r w:rsidR="004F6B0E" w:rsidRPr="004F6B0E">
        <w:t xml:space="preserve">If the receiving water has no flow during the duration of the spill, the Enrollee must report “No Sampling Due </w:t>
      </w:r>
      <w:r w:rsidR="008F0A2D" w:rsidRPr="004F6B0E">
        <w:t>to</w:t>
      </w:r>
      <w:r w:rsidR="004F6B0E" w:rsidRPr="004F6B0E">
        <w:t xml:space="preserve"> No Flow” for its receiving water sampling locations.</w:t>
      </w:r>
      <w:r w:rsidR="004F6B0E">
        <w:t xml:space="preserve"> </w:t>
      </w:r>
      <w:r w:rsidR="00F35D10">
        <w:t xml:space="preserve">Additional water samples will be collected and analyzed </w:t>
      </w:r>
      <w:r w:rsidR="00F35D10" w:rsidRPr="00F35D10">
        <w:t>as required by the applicable Regional Water Board Executive Officer or designee.</w:t>
      </w:r>
    </w:p>
    <w:p w14:paraId="49E9EF7F" w14:textId="68800DEE" w:rsidR="009D739A" w:rsidRPr="009D739A" w:rsidRDefault="00A703BB" w:rsidP="00640FC7">
      <w:pPr>
        <w:pStyle w:val="Heading2"/>
        <w:spacing w:line="240" w:lineRule="auto"/>
      </w:pPr>
      <w:bookmarkStart w:id="17" w:name="_Toc189556004"/>
      <w:r>
        <w:t>5</w:t>
      </w:r>
      <w:r w:rsidR="00F35D10">
        <w:t xml:space="preserve">.2 </w:t>
      </w:r>
      <w:r w:rsidR="001C1EBF">
        <w:t>Water Quality Parameters</w:t>
      </w:r>
      <w:bookmarkEnd w:id="17"/>
    </w:p>
    <w:p w14:paraId="28159B19" w14:textId="72FECAB6" w:rsidR="00007E37" w:rsidRPr="00007E37" w:rsidRDefault="00C348D8" w:rsidP="00640FC7">
      <w:pPr>
        <w:spacing w:line="240" w:lineRule="auto"/>
      </w:pPr>
      <w:r w:rsidRPr="00C348D8">
        <w:t xml:space="preserve">Samples </w:t>
      </w:r>
      <w:r w:rsidR="001C5AD5">
        <w:t xml:space="preserve">will </w:t>
      </w:r>
      <w:r w:rsidRPr="00C348D8">
        <w:t xml:space="preserve">be </w:t>
      </w:r>
      <w:r w:rsidR="001C5AD5">
        <w:t xml:space="preserve">collected and </w:t>
      </w:r>
      <w:r w:rsidRPr="00C348D8">
        <w:t>analyzed for ammonia and appropriate bacterial indicator</w:t>
      </w:r>
      <w:r w:rsidR="001C5AD5">
        <w:t>s</w:t>
      </w:r>
      <w:r w:rsidRPr="00C348D8">
        <w:t xml:space="preserve"> per </w:t>
      </w:r>
      <w:r w:rsidR="001C5AD5">
        <w:t xml:space="preserve">Central Coast </w:t>
      </w:r>
      <w:r w:rsidRPr="00C348D8">
        <w:t>Basin Plan</w:t>
      </w:r>
      <w:r w:rsidR="00D9574C">
        <w:t xml:space="preserve"> (Basin Plan)</w:t>
      </w:r>
      <w:r w:rsidRPr="00C348D8">
        <w:t xml:space="preserve"> water quality objectives</w:t>
      </w:r>
      <w:r w:rsidR="0010306B">
        <w:t>.</w:t>
      </w:r>
      <w:r w:rsidR="000A079D">
        <w:t xml:space="preserve"> </w:t>
      </w:r>
      <w:r w:rsidR="00007E37">
        <w:t xml:space="preserve">Water quality objectives for specific beneficial uses for bacteria for </w:t>
      </w:r>
      <w:r w:rsidR="00007E37" w:rsidRPr="00007E37">
        <w:t xml:space="preserve">inland surface waters, enclosed bays, and estuaries are: </w:t>
      </w:r>
    </w:p>
    <w:p w14:paraId="53D52215" w14:textId="1CCC6393" w:rsidR="00007E37" w:rsidRPr="00007E37" w:rsidRDefault="00007E37" w:rsidP="00640FC7">
      <w:pPr>
        <w:pStyle w:val="ListParagraph"/>
        <w:numPr>
          <w:ilvl w:val="0"/>
          <w:numId w:val="10"/>
        </w:numPr>
        <w:spacing w:line="240" w:lineRule="auto"/>
      </w:pPr>
      <w:r w:rsidRPr="00007E37">
        <w:t>Water Contact Recreation (REC1)</w:t>
      </w:r>
    </w:p>
    <w:p w14:paraId="5FEBCD2C" w14:textId="482879CA" w:rsidR="00007E37" w:rsidRPr="00007E37" w:rsidRDefault="00007E37" w:rsidP="00640FC7">
      <w:pPr>
        <w:pStyle w:val="ListParagraph"/>
        <w:numPr>
          <w:ilvl w:val="1"/>
          <w:numId w:val="10"/>
        </w:numPr>
        <w:spacing w:line="240" w:lineRule="auto"/>
      </w:pPr>
      <w:r w:rsidRPr="00007E37">
        <w:t xml:space="preserve">Fecal coliform concentration, based on a minimum of not less than five samples for any 30-day period, shall not exceed a log mean of 200/100 mL, nor shall more than ten percent of total samples during any 30-day period exceed 400/100 </w:t>
      </w:r>
      <w:proofErr w:type="spellStart"/>
      <w:r w:rsidRPr="00007E37">
        <w:t>mL.</w:t>
      </w:r>
      <w:proofErr w:type="spellEnd"/>
    </w:p>
    <w:p w14:paraId="18F69E6D" w14:textId="7A15649C" w:rsidR="00007E37" w:rsidRPr="00007E37" w:rsidRDefault="00007E37" w:rsidP="00640FC7">
      <w:pPr>
        <w:pStyle w:val="ListParagraph"/>
        <w:numPr>
          <w:ilvl w:val="0"/>
          <w:numId w:val="10"/>
        </w:numPr>
        <w:spacing w:line="240" w:lineRule="auto"/>
      </w:pPr>
      <w:r w:rsidRPr="00007E37">
        <w:t>Non-Contact Water Recreation (REC2)</w:t>
      </w:r>
    </w:p>
    <w:p w14:paraId="742AE893" w14:textId="02ABEED9" w:rsidR="00007E37" w:rsidRPr="00007E37" w:rsidRDefault="00007E37" w:rsidP="00640FC7">
      <w:pPr>
        <w:pStyle w:val="ListParagraph"/>
        <w:numPr>
          <w:ilvl w:val="1"/>
          <w:numId w:val="10"/>
        </w:numPr>
        <w:spacing w:line="240" w:lineRule="auto"/>
      </w:pPr>
      <w:r w:rsidRPr="00007E37">
        <w:t xml:space="preserve">Fecal coliform concentration, based on a minimum of not less than five samples for any 30-day period, shall not exceed a log mean of 2000/100 mL, nor shall more than ten percent of samples collected during any 30-day period exceed 4000/100 </w:t>
      </w:r>
      <w:proofErr w:type="spellStart"/>
      <w:r w:rsidRPr="00007E37">
        <w:t>mL.</w:t>
      </w:r>
      <w:proofErr w:type="spellEnd"/>
    </w:p>
    <w:p w14:paraId="236206CF" w14:textId="5BAC2E63" w:rsidR="00007E37" w:rsidRPr="00007E37" w:rsidRDefault="00007E37" w:rsidP="00640FC7">
      <w:pPr>
        <w:pStyle w:val="ListParagraph"/>
        <w:numPr>
          <w:ilvl w:val="0"/>
          <w:numId w:val="10"/>
        </w:numPr>
        <w:spacing w:line="240" w:lineRule="auto"/>
      </w:pPr>
      <w:r w:rsidRPr="00007E37">
        <w:lastRenderedPageBreak/>
        <w:t>Shellfish Harvesting (SHELL)</w:t>
      </w:r>
    </w:p>
    <w:p w14:paraId="2D293635" w14:textId="2FACCC94" w:rsidR="00007E37" w:rsidRPr="00007E37" w:rsidRDefault="00007E37" w:rsidP="00640FC7">
      <w:pPr>
        <w:pStyle w:val="ListParagraph"/>
        <w:numPr>
          <w:ilvl w:val="1"/>
          <w:numId w:val="10"/>
        </w:numPr>
        <w:spacing w:line="240" w:lineRule="auto"/>
      </w:pPr>
      <w:r>
        <w:t>T</w:t>
      </w:r>
      <w:r w:rsidRPr="00007E37">
        <w:t>he median total coliform concentration throughout the water column for any 30-day period shall not exceed 70/100 mL, nor shall more than ten percent of the samples collected during any 30-day period exceed 230/100 mL for a five-tube decimal dilution test or 330/100 mL when a three-tube decimal dilution test is used.</w:t>
      </w:r>
    </w:p>
    <w:p w14:paraId="1AA2B108" w14:textId="77777777" w:rsidR="00007E37" w:rsidRPr="00007E37" w:rsidRDefault="00007E37" w:rsidP="00640FC7">
      <w:pPr>
        <w:spacing w:line="240" w:lineRule="auto"/>
      </w:pPr>
      <w:r w:rsidRPr="00007E37">
        <w:t xml:space="preserve">Water quality objectives for specific beneficial uses for bacteria for ocean waters are: </w:t>
      </w:r>
    </w:p>
    <w:p w14:paraId="5C790866" w14:textId="01964143" w:rsidR="00007E37" w:rsidRPr="00007E37" w:rsidRDefault="00007E37" w:rsidP="00640FC7">
      <w:pPr>
        <w:pStyle w:val="ListParagraph"/>
        <w:numPr>
          <w:ilvl w:val="0"/>
          <w:numId w:val="12"/>
        </w:numPr>
        <w:spacing w:line="240" w:lineRule="auto"/>
      </w:pPr>
      <w:r w:rsidRPr="00007E37">
        <w:t>Water Contact Recreation (REC1)</w:t>
      </w:r>
    </w:p>
    <w:p w14:paraId="2F7043A4" w14:textId="32896874" w:rsidR="00007E37" w:rsidRPr="00007E37" w:rsidRDefault="00007E37" w:rsidP="00640FC7">
      <w:pPr>
        <w:pStyle w:val="ListParagraph"/>
        <w:numPr>
          <w:ilvl w:val="1"/>
          <w:numId w:val="12"/>
        </w:numPr>
        <w:spacing w:line="240" w:lineRule="auto"/>
      </w:pPr>
      <w:r w:rsidRPr="00007E37">
        <w:t>A six-week rolling GM* of enterococci not to exceed 30 colony forming units (</w:t>
      </w:r>
      <w:proofErr w:type="spellStart"/>
      <w:r w:rsidRPr="00007E37">
        <w:t>cfu</w:t>
      </w:r>
      <w:proofErr w:type="spellEnd"/>
      <w:r w:rsidRPr="00007E37">
        <w:t xml:space="preserve">) per 100 milliliters (mL), calculated weekly, and a statistical threshold value* (STV) of 110 </w:t>
      </w:r>
      <w:proofErr w:type="spellStart"/>
      <w:r w:rsidRPr="00007E37">
        <w:t>cfu</w:t>
      </w:r>
      <w:proofErr w:type="spellEnd"/>
      <w:r w:rsidRPr="00007E37">
        <w:t>/100 mL not to be exceeded by more than 10 percent of the samples collected in a calendar month*, calculated in a static manner.</w:t>
      </w:r>
    </w:p>
    <w:p w14:paraId="70ECF74F" w14:textId="7BF1FA7C" w:rsidR="00007E37" w:rsidRPr="00007E37" w:rsidRDefault="00007E37" w:rsidP="00640FC7">
      <w:pPr>
        <w:pStyle w:val="ListParagraph"/>
        <w:numPr>
          <w:ilvl w:val="1"/>
          <w:numId w:val="12"/>
        </w:numPr>
        <w:spacing w:line="240" w:lineRule="auto"/>
      </w:pPr>
      <w:r w:rsidRPr="00007E37">
        <w:t xml:space="preserve">A 30-day geometric mean* (GM) of fecal coliform density not to exceed 200 per 100 milliliters (mL), calculated based on the five most recent samples from each site, and a single sample maximum* (SSM) not to exceed 400 per 100 </w:t>
      </w:r>
      <w:proofErr w:type="spellStart"/>
      <w:r w:rsidRPr="00007E37">
        <w:t>mL.</w:t>
      </w:r>
      <w:proofErr w:type="spellEnd"/>
    </w:p>
    <w:p w14:paraId="12486380" w14:textId="7D844054" w:rsidR="00007E37" w:rsidRPr="00007E37" w:rsidRDefault="00007E37" w:rsidP="00640FC7">
      <w:pPr>
        <w:pStyle w:val="ListParagraph"/>
        <w:numPr>
          <w:ilvl w:val="0"/>
          <w:numId w:val="11"/>
        </w:numPr>
        <w:spacing w:line="240" w:lineRule="auto"/>
      </w:pPr>
      <w:r w:rsidRPr="00007E37">
        <w:t>Shellfish Harvesting (SHELL)</w:t>
      </w:r>
    </w:p>
    <w:p w14:paraId="3DDBA2B7" w14:textId="55A4DEA9" w:rsidR="00007E37" w:rsidRPr="00007E37" w:rsidRDefault="00007E37" w:rsidP="00640FC7">
      <w:pPr>
        <w:pStyle w:val="ListParagraph"/>
        <w:numPr>
          <w:ilvl w:val="1"/>
          <w:numId w:val="11"/>
        </w:numPr>
        <w:spacing w:line="240" w:lineRule="auto"/>
      </w:pPr>
      <w:r w:rsidRPr="00007E37">
        <w:t xml:space="preserve">The median total coliform density shall not exceed 70 per 100 mL, and not more than 10 percent of the samples shall exceed 230 per 100 </w:t>
      </w:r>
      <w:proofErr w:type="spellStart"/>
      <w:r w:rsidRPr="00007E37">
        <w:t>mL.</w:t>
      </w:r>
      <w:proofErr w:type="spellEnd"/>
    </w:p>
    <w:p w14:paraId="0C3B2F78" w14:textId="5598BB07" w:rsidR="0082520E" w:rsidRDefault="000A079D" w:rsidP="00640FC7">
      <w:pPr>
        <w:spacing w:line="240" w:lineRule="auto"/>
      </w:pPr>
      <w:r>
        <w:t xml:space="preserve">A summary table of </w:t>
      </w:r>
      <w:r w:rsidR="00007E37">
        <w:t>waterbodies</w:t>
      </w:r>
      <w:r>
        <w:t xml:space="preserve"> proximal to</w:t>
      </w:r>
      <w:r w:rsidR="007A4A16">
        <w:t xml:space="preserve"> the </w:t>
      </w:r>
      <w:r>
        <w:t>UCSB campus and relevant beneficial use designations are summarized in the table below.</w:t>
      </w:r>
    </w:p>
    <w:tbl>
      <w:tblPr>
        <w:tblStyle w:val="TableGrid"/>
        <w:tblW w:w="0" w:type="auto"/>
        <w:tblLook w:val="04A0" w:firstRow="1" w:lastRow="0" w:firstColumn="1" w:lastColumn="0" w:noHBand="0" w:noVBand="1"/>
        <w:tblCaption w:val="Waterbodies and Beneficial Use"/>
        <w:tblDescription w:val="Table lists waterbodies, their reference plans, and whether beneficial uses REC1, REC2 or SHELL apply. "/>
      </w:tblPr>
      <w:tblGrid>
        <w:gridCol w:w="2605"/>
        <w:gridCol w:w="1391"/>
        <w:gridCol w:w="1757"/>
        <w:gridCol w:w="1757"/>
        <w:gridCol w:w="1840"/>
      </w:tblGrid>
      <w:tr w:rsidR="0082520E" w:rsidRPr="0082520E" w14:paraId="1CBAC3B2" w14:textId="77777777" w:rsidTr="00DD7C6F">
        <w:tc>
          <w:tcPr>
            <w:tcW w:w="2605" w:type="dxa"/>
            <w:shd w:val="clear" w:color="auto" w:fill="003660"/>
          </w:tcPr>
          <w:p w14:paraId="36D3119F" w14:textId="77777777" w:rsidR="0082520E" w:rsidRPr="0082520E" w:rsidRDefault="0082520E" w:rsidP="00640FC7">
            <w:pPr>
              <w:jc w:val="center"/>
            </w:pPr>
            <w:r w:rsidRPr="0082520E">
              <w:t>Waterbody</w:t>
            </w:r>
          </w:p>
        </w:tc>
        <w:tc>
          <w:tcPr>
            <w:tcW w:w="1391" w:type="dxa"/>
            <w:shd w:val="clear" w:color="auto" w:fill="003660"/>
          </w:tcPr>
          <w:p w14:paraId="5A57C2EC" w14:textId="77777777" w:rsidR="0082520E" w:rsidRPr="0082520E" w:rsidRDefault="0082520E" w:rsidP="00640FC7">
            <w:pPr>
              <w:jc w:val="center"/>
            </w:pPr>
            <w:r w:rsidRPr="0082520E">
              <w:t>Reference</w:t>
            </w:r>
          </w:p>
        </w:tc>
        <w:tc>
          <w:tcPr>
            <w:tcW w:w="1757" w:type="dxa"/>
            <w:shd w:val="clear" w:color="auto" w:fill="003660"/>
          </w:tcPr>
          <w:p w14:paraId="73DDC07B" w14:textId="77777777" w:rsidR="0082520E" w:rsidRPr="0082520E" w:rsidRDefault="0082520E" w:rsidP="00640FC7">
            <w:pPr>
              <w:jc w:val="center"/>
            </w:pPr>
            <w:r w:rsidRPr="0082520E">
              <w:t>Beneficial Use REC1</w:t>
            </w:r>
          </w:p>
        </w:tc>
        <w:tc>
          <w:tcPr>
            <w:tcW w:w="1757" w:type="dxa"/>
            <w:shd w:val="clear" w:color="auto" w:fill="003660"/>
          </w:tcPr>
          <w:p w14:paraId="1D2E2C57" w14:textId="77777777" w:rsidR="0082520E" w:rsidRPr="0082520E" w:rsidRDefault="0082520E" w:rsidP="00640FC7">
            <w:pPr>
              <w:jc w:val="center"/>
            </w:pPr>
            <w:r w:rsidRPr="0082520E">
              <w:t>Beneficial Use REC2</w:t>
            </w:r>
          </w:p>
        </w:tc>
        <w:tc>
          <w:tcPr>
            <w:tcW w:w="1840" w:type="dxa"/>
            <w:shd w:val="clear" w:color="auto" w:fill="003660"/>
          </w:tcPr>
          <w:p w14:paraId="0F67D09D" w14:textId="77777777" w:rsidR="0082520E" w:rsidRPr="0082520E" w:rsidRDefault="0082520E" w:rsidP="00640FC7">
            <w:pPr>
              <w:jc w:val="center"/>
            </w:pPr>
            <w:r w:rsidRPr="0082520E">
              <w:t>Beneficial Use SHELL</w:t>
            </w:r>
          </w:p>
        </w:tc>
      </w:tr>
      <w:tr w:rsidR="0082520E" w:rsidRPr="0082520E" w14:paraId="1849F0FC" w14:textId="77777777" w:rsidTr="00DD7C6F">
        <w:tc>
          <w:tcPr>
            <w:tcW w:w="2605" w:type="dxa"/>
            <w:hideMark/>
          </w:tcPr>
          <w:p w14:paraId="43F24108" w14:textId="77777777" w:rsidR="0082520E" w:rsidRPr="0082520E" w:rsidRDefault="0082520E" w:rsidP="00640FC7">
            <w:pPr>
              <w:rPr>
                <w:b/>
                <w:bCs/>
              </w:rPr>
            </w:pPr>
            <w:r w:rsidRPr="0082520E">
              <w:t>Devereaux Ranch Lagoon</w:t>
            </w:r>
          </w:p>
        </w:tc>
        <w:tc>
          <w:tcPr>
            <w:tcW w:w="1391" w:type="dxa"/>
            <w:hideMark/>
          </w:tcPr>
          <w:p w14:paraId="3FB5A0AE" w14:textId="77777777" w:rsidR="0082520E" w:rsidRPr="0082520E" w:rsidRDefault="0082520E" w:rsidP="00640FC7">
            <w:pPr>
              <w:jc w:val="center"/>
              <w:rPr>
                <w:b/>
                <w:bCs/>
              </w:rPr>
            </w:pPr>
            <w:r w:rsidRPr="0082520E">
              <w:t>Basin Plan</w:t>
            </w:r>
          </w:p>
        </w:tc>
        <w:tc>
          <w:tcPr>
            <w:tcW w:w="0" w:type="auto"/>
            <w:hideMark/>
          </w:tcPr>
          <w:p w14:paraId="35E205B5" w14:textId="77777777" w:rsidR="0082520E" w:rsidRPr="0082520E" w:rsidRDefault="0082520E" w:rsidP="00640FC7">
            <w:pPr>
              <w:jc w:val="center"/>
              <w:rPr>
                <w:b/>
                <w:bCs/>
              </w:rPr>
            </w:pPr>
            <w:r w:rsidRPr="0082520E">
              <w:t>X</w:t>
            </w:r>
          </w:p>
        </w:tc>
        <w:tc>
          <w:tcPr>
            <w:tcW w:w="0" w:type="auto"/>
            <w:hideMark/>
          </w:tcPr>
          <w:p w14:paraId="3B01CA12" w14:textId="77777777" w:rsidR="0082520E" w:rsidRPr="0082520E" w:rsidRDefault="0082520E" w:rsidP="00640FC7">
            <w:pPr>
              <w:jc w:val="center"/>
              <w:rPr>
                <w:b/>
                <w:bCs/>
              </w:rPr>
            </w:pPr>
            <w:r w:rsidRPr="0082520E">
              <w:t>X</w:t>
            </w:r>
          </w:p>
        </w:tc>
        <w:tc>
          <w:tcPr>
            <w:tcW w:w="0" w:type="auto"/>
            <w:hideMark/>
          </w:tcPr>
          <w:p w14:paraId="4EB1DBCC" w14:textId="77777777" w:rsidR="0082520E" w:rsidRPr="0082520E" w:rsidRDefault="0082520E" w:rsidP="00640FC7">
            <w:pPr>
              <w:jc w:val="center"/>
              <w:rPr>
                <w:b/>
                <w:bCs/>
              </w:rPr>
            </w:pPr>
            <w:r w:rsidRPr="0082520E">
              <w:t>X</w:t>
            </w:r>
          </w:p>
        </w:tc>
      </w:tr>
      <w:tr w:rsidR="0082520E" w:rsidRPr="0082520E" w14:paraId="3969256F" w14:textId="77777777" w:rsidTr="00DD7C6F">
        <w:tc>
          <w:tcPr>
            <w:tcW w:w="2605" w:type="dxa"/>
            <w:hideMark/>
          </w:tcPr>
          <w:p w14:paraId="67AEBF26" w14:textId="77777777" w:rsidR="0082520E" w:rsidRPr="0082520E" w:rsidRDefault="0082520E" w:rsidP="00640FC7">
            <w:r w:rsidRPr="0082520E">
              <w:t>Devereaux Creek</w:t>
            </w:r>
          </w:p>
        </w:tc>
        <w:tc>
          <w:tcPr>
            <w:tcW w:w="1391" w:type="dxa"/>
            <w:hideMark/>
          </w:tcPr>
          <w:p w14:paraId="35E7F936" w14:textId="77777777" w:rsidR="0082520E" w:rsidRPr="0082520E" w:rsidRDefault="0082520E" w:rsidP="00640FC7">
            <w:pPr>
              <w:jc w:val="center"/>
            </w:pPr>
            <w:r w:rsidRPr="0082520E">
              <w:t>Basin Plan</w:t>
            </w:r>
          </w:p>
        </w:tc>
        <w:tc>
          <w:tcPr>
            <w:tcW w:w="0" w:type="auto"/>
            <w:hideMark/>
          </w:tcPr>
          <w:p w14:paraId="1F504F61" w14:textId="77777777" w:rsidR="0082520E" w:rsidRPr="0082520E" w:rsidRDefault="0082520E" w:rsidP="00640FC7">
            <w:pPr>
              <w:jc w:val="center"/>
            </w:pPr>
            <w:r w:rsidRPr="0082520E">
              <w:t>X</w:t>
            </w:r>
          </w:p>
        </w:tc>
        <w:tc>
          <w:tcPr>
            <w:tcW w:w="0" w:type="auto"/>
            <w:hideMark/>
          </w:tcPr>
          <w:p w14:paraId="67021002" w14:textId="77777777" w:rsidR="0082520E" w:rsidRPr="0082520E" w:rsidRDefault="0082520E" w:rsidP="00640FC7">
            <w:pPr>
              <w:jc w:val="center"/>
            </w:pPr>
            <w:r w:rsidRPr="0082520E">
              <w:t>X</w:t>
            </w:r>
          </w:p>
        </w:tc>
        <w:tc>
          <w:tcPr>
            <w:tcW w:w="0" w:type="auto"/>
            <w:hideMark/>
          </w:tcPr>
          <w:p w14:paraId="552CF969" w14:textId="070BF017" w:rsidR="0082520E" w:rsidRPr="0082520E" w:rsidRDefault="0082520E" w:rsidP="00640FC7">
            <w:pPr>
              <w:tabs>
                <w:tab w:val="left" w:pos="1455"/>
              </w:tabs>
              <w:jc w:val="center"/>
            </w:pPr>
          </w:p>
        </w:tc>
      </w:tr>
      <w:tr w:rsidR="0082520E" w:rsidRPr="0082520E" w14:paraId="5C8AD160" w14:textId="77777777" w:rsidTr="00DD7C6F">
        <w:tc>
          <w:tcPr>
            <w:tcW w:w="2605" w:type="dxa"/>
            <w:hideMark/>
          </w:tcPr>
          <w:p w14:paraId="11CDE992" w14:textId="77777777" w:rsidR="0082520E" w:rsidRPr="0082520E" w:rsidRDefault="0082520E" w:rsidP="00640FC7">
            <w:r w:rsidRPr="0082520E">
              <w:t>Goleta Point Marsh</w:t>
            </w:r>
          </w:p>
        </w:tc>
        <w:tc>
          <w:tcPr>
            <w:tcW w:w="1391" w:type="dxa"/>
            <w:hideMark/>
          </w:tcPr>
          <w:p w14:paraId="23863C24" w14:textId="77777777" w:rsidR="0082520E" w:rsidRPr="0082520E" w:rsidRDefault="0082520E" w:rsidP="00640FC7">
            <w:pPr>
              <w:jc w:val="center"/>
            </w:pPr>
            <w:r w:rsidRPr="0082520E">
              <w:t>Basin Plan</w:t>
            </w:r>
          </w:p>
        </w:tc>
        <w:tc>
          <w:tcPr>
            <w:tcW w:w="0" w:type="auto"/>
            <w:hideMark/>
          </w:tcPr>
          <w:p w14:paraId="6FBDEA19" w14:textId="77777777" w:rsidR="0082520E" w:rsidRPr="0082520E" w:rsidRDefault="0082520E" w:rsidP="00640FC7">
            <w:pPr>
              <w:jc w:val="center"/>
            </w:pPr>
            <w:r w:rsidRPr="0082520E">
              <w:t>X</w:t>
            </w:r>
          </w:p>
        </w:tc>
        <w:tc>
          <w:tcPr>
            <w:tcW w:w="0" w:type="auto"/>
            <w:hideMark/>
          </w:tcPr>
          <w:p w14:paraId="63CAA3B0" w14:textId="77777777" w:rsidR="0082520E" w:rsidRPr="0082520E" w:rsidRDefault="0082520E" w:rsidP="00640FC7">
            <w:pPr>
              <w:jc w:val="center"/>
            </w:pPr>
            <w:r w:rsidRPr="0082520E">
              <w:t>X</w:t>
            </w:r>
          </w:p>
        </w:tc>
        <w:tc>
          <w:tcPr>
            <w:tcW w:w="0" w:type="auto"/>
            <w:hideMark/>
          </w:tcPr>
          <w:p w14:paraId="6FF67246" w14:textId="77777777" w:rsidR="0082520E" w:rsidRPr="0082520E" w:rsidRDefault="0082520E" w:rsidP="00640FC7">
            <w:pPr>
              <w:jc w:val="center"/>
            </w:pPr>
          </w:p>
        </w:tc>
      </w:tr>
      <w:tr w:rsidR="0082520E" w:rsidRPr="0082520E" w14:paraId="467ADF01" w14:textId="77777777" w:rsidTr="00DD7C6F">
        <w:tc>
          <w:tcPr>
            <w:tcW w:w="2605" w:type="dxa"/>
            <w:hideMark/>
          </w:tcPr>
          <w:p w14:paraId="548F4A15" w14:textId="77777777" w:rsidR="0082520E" w:rsidRPr="0082520E" w:rsidRDefault="0082520E" w:rsidP="00640FC7">
            <w:r w:rsidRPr="0082520E">
              <w:t>Goleta Slough/Estuary</w:t>
            </w:r>
          </w:p>
        </w:tc>
        <w:tc>
          <w:tcPr>
            <w:tcW w:w="1391" w:type="dxa"/>
            <w:hideMark/>
          </w:tcPr>
          <w:p w14:paraId="1819EB49" w14:textId="77777777" w:rsidR="0082520E" w:rsidRPr="0082520E" w:rsidRDefault="0082520E" w:rsidP="00640FC7">
            <w:pPr>
              <w:jc w:val="center"/>
            </w:pPr>
            <w:r w:rsidRPr="0082520E">
              <w:t>Basin Plan</w:t>
            </w:r>
          </w:p>
        </w:tc>
        <w:tc>
          <w:tcPr>
            <w:tcW w:w="0" w:type="auto"/>
            <w:hideMark/>
          </w:tcPr>
          <w:p w14:paraId="35641953" w14:textId="77777777" w:rsidR="0082520E" w:rsidRPr="0082520E" w:rsidRDefault="0082520E" w:rsidP="00640FC7">
            <w:pPr>
              <w:jc w:val="center"/>
            </w:pPr>
            <w:r w:rsidRPr="0082520E">
              <w:t>X</w:t>
            </w:r>
          </w:p>
        </w:tc>
        <w:tc>
          <w:tcPr>
            <w:tcW w:w="0" w:type="auto"/>
            <w:hideMark/>
          </w:tcPr>
          <w:p w14:paraId="5C2C5BC5" w14:textId="77777777" w:rsidR="0082520E" w:rsidRPr="0082520E" w:rsidRDefault="0082520E" w:rsidP="00640FC7">
            <w:pPr>
              <w:jc w:val="center"/>
            </w:pPr>
            <w:r w:rsidRPr="0082520E">
              <w:t>X</w:t>
            </w:r>
          </w:p>
        </w:tc>
        <w:tc>
          <w:tcPr>
            <w:tcW w:w="0" w:type="auto"/>
            <w:hideMark/>
          </w:tcPr>
          <w:p w14:paraId="2CC96D82" w14:textId="77777777" w:rsidR="0082520E" w:rsidRPr="0082520E" w:rsidRDefault="0082520E" w:rsidP="00640FC7">
            <w:pPr>
              <w:jc w:val="center"/>
            </w:pPr>
            <w:r w:rsidRPr="0082520E">
              <w:t>X</w:t>
            </w:r>
          </w:p>
        </w:tc>
      </w:tr>
      <w:tr w:rsidR="0082520E" w:rsidRPr="0082520E" w14:paraId="06CC38DD" w14:textId="77777777" w:rsidTr="00DD7C6F">
        <w:tc>
          <w:tcPr>
            <w:tcW w:w="2605" w:type="dxa"/>
            <w:hideMark/>
          </w:tcPr>
          <w:p w14:paraId="72CA0DD7" w14:textId="77777777" w:rsidR="0082520E" w:rsidRPr="0082520E" w:rsidRDefault="0082520E" w:rsidP="00640FC7">
            <w:proofErr w:type="spellStart"/>
            <w:r w:rsidRPr="0082520E">
              <w:t>Tecolotito</w:t>
            </w:r>
            <w:proofErr w:type="spellEnd"/>
            <w:r w:rsidRPr="0082520E">
              <w:t xml:space="preserve"> Creek</w:t>
            </w:r>
          </w:p>
        </w:tc>
        <w:tc>
          <w:tcPr>
            <w:tcW w:w="1391" w:type="dxa"/>
            <w:hideMark/>
          </w:tcPr>
          <w:p w14:paraId="4C81E133" w14:textId="77777777" w:rsidR="0082520E" w:rsidRPr="0082520E" w:rsidRDefault="0082520E" w:rsidP="00640FC7">
            <w:pPr>
              <w:jc w:val="center"/>
            </w:pPr>
            <w:r w:rsidRPr="0082520E">
              <w:t>Basin Plan</w:t>
            </w:r>
          </w:p>
        </w:tc>
        <w:tc>
          <w:tcPr>
            <w:tcW w:w="0" w:type="auto"/>
            <w:hideMark/>
          </w:tcPr>
          <w:p w14:paraId="2DA9312D" w14:textId="77777777" w:rsidR="0082520E" w:rsidRPr="0082520E" w:rsidRDefault="0082520E" w:rsidP="00640FC7">
            <w:pPr>
              <w:jc w:val="center"/>
            </w:pPr>
            <w:r w:rsidRPr="0082520E">
              <w:t>X</w:t>
            </w:r>
          </w:p>
        </w:tc>
        <w:tc>
          <w:tcPr>
            <w:tcW w:w="0" w:type="auto"/>
            <w:hideMark/>
          </w:tcPr>
          <w:p w14:paraId="4ED06868" w14:textId="77777777" w:rsidR="0082520E" w:rsidRPr="0082520E" w:rsidRDefault="0082520E" w:rsidP="00640FC7">
            <w:pPr>
              <w:jc w:val="center"/>
            </w:pPr>
            <w:r w:rsidRPr="0082520E">
              <w:t>X</w:t>
            </w:r>
          </w:p>
        </w:tc>
        <w:tc>
          <w:tcPr>
            <w:tcW w:w="0" w:type="auto"/>
            <w:hideMark/>
          </w:tcPr>
          <w:p w14:paraId="2C424E8D" w14:textId="77777777" w:rsidR="0082520E" w:rsidRPr="0082520E" w:rsidRDefault="0082520E" w:rsidP="00640FC7">
            <w:pPr>
              <w:jc w:val="center"/>
            </w:pPr>
          </w:p>
        </w:tc>
      </w:tr>
      <w:tr w:rsidR="0082520E" w:rsidRPr="0082520E" w14:paraId="69C580EB" w14:textId="77777777" w:rsidTr="00DD7C6F">
        <w:tc>
          <w:tcPr>
            <w:tcW w:w="2605" w:type="dxa"/>
            <w:hideMark/>
          </w:tcPr>
          <w:p w14:paraId="63AE2E41" w14:textId="77777777" w:rsidR="0082520E" w:rsidRPr="0082520E" w:rsidRDefault="0082520E" w:rsidP="00640FC7">
            <w:r w:rsidRPr="0082520E">
              <w:t>Pt. Arguello to Coal Oil Pt.</w:t>
            </w:r>
          </w:p>
        </w:tc>
        <w:tc>
          <w:tcPr>
            <w:tcW w:w="1391" w:type="dxa"/>
            <w:hideMark/>
          </w:tcPr>
          <w:p w14:paraId="2C3167C1" w14:textId="77777777" w:rsidR="0082520E" w:rsidRPr="0082520E" w:rsidRDefault="0082520E" w:rsidP="00640FC7">
            <w:pPr>
              <w:jc w:val="center"/>
            </w:pPr>
            <w:r w:rsidRPr="0082520E">
              <w:t>Ocean Plan</w:t>
            </w:r>
          </w:p>
        </w:tc>
        <w:tc>
          <w:tcPr>
            <w:tcW w:w="0" w:type="auto"/>
            <w:hideMark/>
          </w:tcPr>
          <w:p w14:paraId="7E661F6A" w14:textId="77777777" w:rsidR="0082520E" w:rsidRPr="0082520E" w:rsidRDefault="0082520E" w:rsidP="00640FC7">
            <w:pPr>
              <w:jc w:val="center"/>
            </w:pPr>
            <w:r w:rsidRPr="0082520E">
              <w:t>X</w:t>
            </w:r>
          </w:p>
        </w:tc>
        <w:tc>
          <w:tcPr>
            <w:tcW w:w="0" w:type="auto"/>
            <w:hideMark/>
          </w:tcPr>
          <w:p w14:paraId="2ED03093" w14:textId="77777777" w:rsidR="0082520E" w:rsidRPr="0082520E" w:rsidRDefault="0082520E" w:rsidP="00640FC7">
            <w:pPr>
              <w:jc w:val="center"/>
            </w:pPr>
            <w:r w:rsidRPr="0082520E">
              <w:t>X</w:t>
            </w:r>
          </w:p>
        </w:tc>
        <w:tc>
          <w:tcPr>
            <w:tcW w:w="0" w:type="auto"/>
            <w:hideMark/>
          </w:tcPr>
          <w:p w14:paraId="03E4560A" w14:textId="77777777" w:rsidR="0082520E" w:rsidRPr="0082520E" w:rsidRDefault="0082520E" w:rsidP="00640FC7">
            <w:pPr>
              <w:jc w:val="center"/>
            </w:pPr>
            <w:r w:rsidRPr="0082520E">
              <w:t>X</w:t>
            </w:r>
          </w:p>
        </w:tc>
      </w:tr>
      <w:tr w:rsidR="0082520E" w:rsidRPr="0082520E" w14:paraId="5FEE9E76" w14:textId="77777777" w:rsidTr="00DD7C6F">
        <w:tc>
          <w:tcPr>
            <w:tcW w:w="2605" w:type="dxa"/>
            <w:hideMark/>
          </w:tcPr>
          <w:p w14:paraId="58EF958E" w14:textId="77777777" w:rsidR="0082520E" w:rsidRPr="0082520E" w:rsidRDefault="0082520E" w:rsidP="00640FC7">
            <w:r w:rsidRPr="0082520E">
              <w:t>Coal Oil Pt. to Rincon Pt.</w:t>
            </w:r>
          </w:p>
        </w:tc>
        <w:tc>
          <w:tcPr>
            <w:tcW w:w="1391" w:type="dxa"/>
            <w:hideMark/>
          </w:tcPr>
          <w:p w14:paraId="7A494EC9" w14:textId="77777777" w:rsidR="0082520E" w:rsidRPr="0082520E" w:rsidRDefault="0082520E" w:rsidP="00640FC7">
            <w:pPr>
              <w:jc w:val="center"/>
            </w:pPr>
            <w:r w:rsidRPr="0082520E">
              <w:t>Ocean Plan</w:t>
            </w:r>
          </w:p>
        </w:tc>
        <w:tc>
          <w:tcPr>
            <w:tcW w:w="0" w:type="auto"/>
            <w:hideMark/>
          </w:tcPr>
          <w:p w14:paraId="69606BEE" w14:textId="77777777" w:rsidR="0082520E" w:rsidRPr="0082520E" w:rsidRDefault="0082520E" w:rsidP="00640FC7">
            <w:pPr>
              <w:jc w:val="center"/>
            </w:pPr>
            <w:r w:rsidRPr="0082520E">
              <w:t>X</w:t>
            </w:r>
          </w:p>
        </w:tc>
        <w:tc>
          <w:tcPr>
            <w:tcW w:w="0" w:type="auto"/>
            <w:hideMark/>
          </w:tcPr>
          <w:p w14:paraId="33196D7E" w14:textId="77777777" w:rsidR="0082520E" w:rsidRPr="0082520E" w:rsidRDefault="0082520E" w:rsidP="00640FC7">
            <w:pPr>
              <w:jc w:val="center"/>
            </w:pPr>
            <w:r w:rsidRPr="0082520E">
              <w:t>X</w:t>
            </w:r>
          </w:p>
        </w:tc>
        <w:tc>
          <w:tcPr>
            <w:tcW w:w="0" w:type="auto"/>
            <w:hideMark/>
          </w:tcPr>
          <w:p w14:paraId="718A410E" w14:textId="77777777" w:rsidR="0082520E" w:rsidRPr="0082520E" w:rsidRDefault="0082520E" w:rsidP="00640FC7">
            <w:pPr>
              <w:jc w:val="center"/>
            </w:pPr>
            <w:r w:rsidRPr="0082520E">
              <w:t>X</w:t>
            </w:r>
          </w:p>
        </w:tc>
      </w:tr>
    </w:tbl>
    <w:p w14:paraId="72174DAE" w14:textId="112B4298" w:rsidR="004E20FA" w:rsidRDefault="00112C42" w:rsidP="00640FC7">
      <w:pPr>
        <w:spacing w:line="240" w:lineRule="auto"/>
      </w:pPr>
      <w:r w:rsidRPr="00112C42">
        <w:rPr>
          <w:b/>
        </w:rPr>
        <w:t>Note:</w:t>
      </w:r>
      <w:r>
        <w:t xml:space="preserve"> Modified from Central Coast Basin Plan</w:t>
      </w:r>
      <w:r w:rsidR="007A4A16">
        <w:t xml:space="preserve"> (</w:t>
      </w:r>
      <w:r>
        <w:t>2019</w:t>
      </w:r>
      <w:r w:rsidR="007A4A16">
        <w:t xml:space="preserve">), Tables 2-1 and 2-2. </w:t>
      </w:r>
    </w:p>
    <w:p w14:paraId="1C68C862" w14:textId="2F5FE1A3" w:rsidR="00007E37" w:rsidRDefault="00007E37" w:rsidP="00640FC7">
      <w:pPr>
        <w:spacing w:line="240" w:lineRule="auto"/>
      </w:pPr>
      <w:r>
        <w:t>Samples collected from all inland surface waters, enclosed bays, and estuaries will be analyzed for total coliform and fecal coliform. Samples collected from ocean waters will be sampled for total coliform, fecal coliform, and enterococcus.</w:t>
      </w:r>
    </w:p>
    <w:p w14:paraId="2F706DF0" w14:textId="794DFAD0" w:rsidR="00580494" w:rsidRPr="00FC32CF" w:rsidRDefault="00A703BB" w:rsidP="00640FC7">
      <w:pPr>
        <w:pStyle w:val="Heading2"/>
        <w:spacing w:line="240" w:lineRule="auto"/>
      </w:pPr>
      <w:bookmarkStart w:id="18" w:name="_Toc189556005"/>
      <w:r w:rsidRPr="00FC32CF">
        <w:t>5</w:t>
      </w:r>
      <w:r w:rsidR="00580494" w:rsidRPr="00FC32CF">
        <w:t xml:space="preserve">.3 </w:t>
      </w:r>
      <w:r w:rsidR="008A53EC" w:rsidRPr="00FC32CF">
        <w:t>Water Quality</w:t>
      </w:r>
      <w:r w:rsidR="005D08E4" w:rsidRPr="00FC32CF">
        <w:t xml:space="preserve"> Sampling and </w:t>
      </w:r>
      <w:r w:rsidR="008A53EC" w:rsidRPr="00FC32CF">
        <w:t>Analysis</w:t>
      </w:r>
      <w:bookmarkEnd w:id="18"/>
      <w:r w:rsidR="00580494" w:rsidRPr="00FC32CF">
        <w:t xml:space="preserve"> </w:t>
      </w:r>
    </w:p>
    <w:p w14:paraId="14B77B5E" w14:textId="35C25B5B" w:rsidR="003B01B5" w:rsidRDefault="00C74A05" w:rsidP="00640FC7">
      <w:pPr>
        <w:spacing w:line="240" w:lineRule="auto"/>
      </w:pPr>
      <w:r>
        <w:t xml:space="preserve">Water quality </w:t>
      </w:r>
      <w:r w:rsidR="005D08E4">
        <w:t xml:space="preserve">sampling and </w:t>
      </w:r>
      <w:r>
        <w:t xml:space="preserve">analysis will be performed </w:t>
      </w:r>
      <w:r w:rsidR="005D08E4">
        <w:t xml:space="preserve">by Fruit Growers Laboratory, Inc. (FGL) in Santa Paula, California or </w:t>
      </w:r>
      <w:r w:rsidR="00730033">
        <w:t>another</w:t>
      </w:r>
      <w:r w:rsidR="005D08E4">
        <w:t xml:space="preserve"> </w:t>
      </w:r>
      <w:r w:rsidR="00245CA3">
        <w:t>laboratory</w:t>
      </w:r>
      <w:r w:rsidR="00730033">
        <w:t xml:space="preserve"> with Environmental Laboratory Accreditation Program (ELAP) accreditation</w:t>
      </w:r>
      <w:r w:rsidR="005D08E4">
        <w:t>. Analytical method</w:t>
      </w:r>
      <w:r w:rsidR="00245CA3">
        <w:t xml:space="preserve"> specifications</w:t>
      </w:r>
      <w:r w:rsidR="005D08E4">
        <w:t xml:space="preserve"> and sample handling information for the selected water quality parameters are summarized in the table below.</w:t>
      </w:r>
    </w:p>
    <w:tbl>
      <w:tblPr>
        <w:tblStyle w:val="TableGrid"/>
        <w:tblW w:w="5002" w:type="pct"/>
        <w:tblLook w:val="04A0" w:firstRow="1" w:lastRow="0" w:firstColumn="1" w:lastColumn="0" w:noHBand="0" w:noVBand="1"/>
        <w:tblCaption w:val="Water Quality Sampling &amp; Analysis "/>
        <w:tblDescription w:val="Table lists parameters, test methods, sample container, preservative and hold times for water quality sampling and analysis "/>
      </w:tblPr>
      <w:tblGrid>
        <w:gridCol w:w="2014"/>
        <w:gridCol w:w="2015"/>
        <w:gridCol w:w="2015"/>
        <w:gridCol w:w="2015"/>
        <w:gridCol w:w="2015"/>
      </w:tblGrid>
      <w:tr w:rsidR="003B01B5" w14:paraId="0D4E8956" w14:textId="77777777" w:rsidTr="0082520E">
        <w:trPr>
          <w:cantSplit/>
          <w:trHeight w:val="490"/>
        </w:trPr>
        <w:tc>
          <w:tcPr>
            <w:tcW w:w="1000" w:type="pct"/>
            <w:shd w:val="clear" w:color="auto" w:fill="003660"/>
            <w:vAlign w:val="center"/>
          </w:tcPr>
          <w:p w14:paraId="3AFD7EC0" w14:textId="295AEC0F" w:rsidR="00245CA3" w:rsidRPr="0082520E" w:rsidRDefault="00245CA3" w:rsidP="00640FC7">
            <w:pPr>
              <w:jc w:val="center"/>
              <w:rPr>
                <w:color w:val="FFFFFF" w:themeColor="background1"/>
              </w:rPr>
            </w:pPr>
            <w:r w:rsidRPr="0082520E">
              <w:rPr>
                <w:color w:val="FFFFFF" w:themeColor="background1"/>
              </w:rPr>
              <w:t>Parameter</w:t>
            </w:r>
          </w:p>
        </w:tc>
        <w:tc>
          <w:tcPr>
            <w:tcW w:w="1000" w:type="pct"/>
            <w:shd w:val="clear" w:color="auto" w:fill="003660"/>
            <w:vAlign w:val="center"/>
          </w:tcPr>
          <w:p w14:paraId="29F4563B" w14:textId="0769C30C" w:rsidR="00245CA3" w:rsidRPr="0082520E" w:rsidRDefault="00245CA3" w:rsidP="00640FC7">
            <w:pPr>
              <w:jc w:val="center"/>
              <w:rPr>
                <w:color w:val="FFFFFF" w:themeColor="background1"/>
              </w:rPr>
            </w:pPr>
            <w:r w:rsidRPr="0082520E">
              <w:rPr>
                <w:color w:val="FFFFFF" w:themeColor="background1"/>
              </w:rPr>
              <w:t>Test Method</w:t>
            </w:r>
          </w:p>
        </w:tc>
        <w:tc>
          <w:tcPr>
            <w:tcW w:w="1000" w:type="pct"/>
            <w:shd w:val="clear" w:color="auto" w:fill="003660"/>
            <w:vAlign w:val="center"/>
          </w:tcPr>
          <w:p w14:paraId="1D9CDE0B" w14:textId="7EF1E3EE" w:rsidR="00245CA3" w:rsidRPr="0082520E" w:rsidRDefault="00245CA3" w:rsidP="00640FC7">
            <w:pPr>
              <w:jc w:val="center"/>
              <w:rPr>
                <w:color w:val="FFFFFF" w:themeColor="background1"/>
              </w:rPr>
            </w:pPr>
            <w:r w:rsidRPr="0082520E">
              <w:rPr>
                <w:color w:val="FFFFFF" w:themeColor="background1"/>
              </w:rPr>
              <w:t>Sample Container</w:t>
            </w:r>
          </w:p>
        </w:tc>
        <w:tc>
          <w:tcPr>
            <w:tcW w:w="1000" w:type="pct"/>
            <w:shd w:val="clear" w:color="auto" w:fill="003660"/>
            <w:vAlign w:val="center"/>
          </w:tcPr>
          <w:p w14:paraId="25FEFFD9" w14:textId="3881E99B" w:rsidR="00245CA3" w:rsidRPr="0082520E" w:rsidRDefault="00245CA3" w:rsidP="00640FC7">
            <w:pPr>
              <w:jc w:val="center"/>
              <w:rPr>
                <w:color w:val="FFFFFF" w:themeColor="background1"/>
              </w:rPr>
            </w:pPr>
            <w:r w:rsidRPr="0082520E">
              <w:rPr>
                <w:color w:val="FFFFFF" w:themeColor="background1"/>
              </w:rPr>
              <w:t>Preservative</w:t>
            </w:r>
          </w:p>
        </w:tc>
        <w:tc>
          <w:tcPr>
            <w:tcW w:w="1000" w:type="pct"/>
            <w:shd w:val="clear" w:color="auto" w:fill="003660"/>
            <w:vAlign w:val="center"/>
          </w:tcPr>
          <w:p w14:paraId="42A9F5FB" w14:textId="3EA2AE60" w:rsidR="00245CA3" w:rsidRPr="0082520E" w:rsidRDefault="00245CA3" w:rsidP="00640FC7">
            <w:pPr>
              <w:jc w:val="center"/>
              <w:rPr>
                <w:color w:val="FFFFFF" w:themeColor="background1"/>
              </w:rPr>
            </w:pPr>
            <w:r w:rsidRPr="0082520E">
              <w:rPr>
                <w:color w:val="FFFFFF" w:themeColor="background1"/>
              </w:rPr>
              <w:t>Hold Time</w:t>
            </w:r>
          </w:p>
        </w:tc>
      </w:tr>
      <w:tr w:rsidR="003B01B5" w14:paraId="6CD90482" w14:textId="77777777" w:rsidTr="003B01B5">
        <w:tc>
          <w:tcPr>
            <w:tcW w:w="1000" w:type="pct"/>
            <w:vAlign w:val="center"/>
          </w:tcPr>
          <w:p w14:paraId="18F751FB" w14:textId="2C48560F" w:rsidR="00245CA3" w:rsidRDefault="00245CA3" w:rsidP="00640FC7">
            <w:pPr>
              <w:jc w:val="center"/>
            </w:pPr>
            <w:r>
              <w:t>Ammonia (as N)</w:t>
            </w:r>
          </w:p>
        </w:tc>
        <w:tc>
          <w:tcPr>
            <w:tcW w:w="1000" w:type="pct"/>
            <w:vAlign w:val="center"/>
          </w:tcPr>
          <w:p w14:paraId="6310C453" w14:textId="62D3A95E" w:rsidR="00245CA3" w:rsidRPr="004C2478" w:rsidRDefault="00245CA3" w:rsidP="00640FC7">
            <w:pPr>
              <w:jc w:val="center"/>
            </w:pPr>
            <w:r w:rsidRPr="00245CA3">
              <w:t>SM4500-NH3</w:t>
            </w:r>
          </w:p>
        </w:tc>
        <w:tc>
          <w:tcPr>
            <w:tcW w:w="1000" w:type="pct"/>
            <w:vAlign w:val="center"/>
          </w:tcPr>
          <w:p w14:paraId="1548A28F" w14:textId="7061C7E9" w:rsidR="00245CA3" w:rsidRDefault="00245CA3" w:rsidP="00640FC7">
            <w:pPr>
              <w:jc w:val="center"/>
            </w:pPr>
            <w:r>
              <w:t>16oz plastic</w:t>
            </w:r>
          </w:p>
        </w:tc>
        <w:tc>
          <w:tcPr>
            <w:tcW w:w="1000" w:type="pct"/>
            <w:vAlign w:val="center"/>
          </w:tcPr>
          <w:p w14:paraId="1E910BD6" w14:textId="6D44AC3D" w:rsidR="00245CA3" w:rsidRDefault="00245CA3" w:rsidP="00640FC7">
            <w:pPr>
              <w:jc w:val="center"/>
            </w:pPr>
            <w:r>
              <w:t>H2SO4</w:t>
            </w:r>
          </w:p>
        </w:tc>
        <w:tc>
          <w:tcPr>
            <w:tcW w:w="1000" w:type="pct"/>
            <w:vAlign w:val="center"/>
          </w:tcPr>
          <w:p w14:paraId="3D7FD9F3" w14:textId="241F60DC" w:rsidR="00245CA3" w:rsidRDefault="00245CA3" w:rsidP="00640FC7">
            <w:pPr>
              <w:jc w:val="center"/>
            </w:pPr>
            <w:r>
              <w:t>28 days</w:t>
            </w:r>
          </w:p>
        </w:tc>
      </w:tr>
      <w:tr w:rsidR="003B01B5" w14:paraId="51E81CD9" w14:textId="77777777" w:rsidTr="003B01B5">
        <w:tc>
          <w:tcPr>
            <w:tcW w:w="1000" w:type="pct"/>
            <w:vAlign w:val="center"/>
          </w:tcPr>
          <w:p w14:paraId="5C8EE922" w14:textId="68ADC29B" w:rsidR="003B01B5" w:rsidRDefault="003B01B5" w:rsidP="00640FC7">
            <w:pPr>
              <w:jc w:val="center"/>
            </w:pPr>
            <w:r>
              <w:t>Total Coliform</w:t>
            </w:r>
          </w:p>
        </w:tc>
        <w:tc>
          <w:tcPr>
            <w:tcW w:w="1000" w:type="pct"/>
            <w:vAlign w:val="center"/>
          </w:tcPr>
          <w:p w14:paraId="7192AB92" w14:textId="1B43A5EB" w:rsidR="003B01B5" w:rsidRPr="004C2478" w:rsidRDefault="003B01B5" w:rsidP="00640FC7">
            <w:pPr>
              <w:jc w:val="center"/>
            </w:pPr>
            <w:r w:rsidRPr="00245CA3">
              <w:t>SM</w:t>
            </w:r>
            <w:r>
              <w:t xml:space="preserve"> </w:t>
            </w:r>
            <w:r w:rsidRPr="00245CA3">
              <w:t>9221</w:t>
            </w:r>
            <w:r>
              <w:t xml:space="preserve"> </w:t>
            </w:r>
            <w:r w:rsidRPr="00245CA3">
              <w:t>B</w:t>
            </w:r>
          </w:p>
        </w:tc>
        <w:tc>
          <w:tcPr>
            <w:tcW w:w="1000" w:type="pct"/>
            <w:vAlign w:val="center"/>
          </w:tcPr>
          <w:p w14:paraId="22CCE14C" w14:textId="10586708" w:rsidR="003B01B5" w:rsidRDefault="003B01B5" w:rsidP="00640FC7">
            <w:pPr>
              <w:jc w:val="center"/>
            </w:pPr>
            <w:r w:rsidRPr="003B01B5">
              <w:t xml:space="preserve">120 ml Sterile Plastic </w:t>
            </w:r>
            <w:proofErr w:type="spellStart"/>
            <w:r w:rsidRPr="003B01B5">
              <w:t>Bacti</w:t>
            </w:r>
            <w:proofErr w:type="spellEnd"/>
            <w:r w:rsidRPr="003B01B5">
              <w:t xml:space="preserve"> Bottle</w:t>
            </w:r>
          </w:p>
        </w:tc>
        <w:tc>
          <w:tcPr>
            <w:tcW w:w="1000" w:type="pct"/>
            <w:vAlign w:val="center"/>
          </w:tcPr>
          <w:p w14:paraId="28EBF1C2" w14:textId="5E047B18" w:rsidR="003B01B5" w:rsidRDefault="003B01B5" w:rsidP="00640FC7">
            <w:pPr>
              <w:jc w:val="center"/>
            </w:pPr>
            <w:r w:rsidRPr="003B01B5">
              <w:t>Na2S2O3</w:t>
            </w:r>
          </w:p>
        </w:tc>
        <w:tc>
          <w:tcPr>
            <w:tcW w:w="1000" w:type="pct"/>
            <w:vAlign w:val="center"/>
          </w:tcPr>
          <w:p w14:paraId="7EA66E73" w14:textId="706CBD88" w:rsidR="003B01B5" w:rsidRDefault="003B01B5" w:rsidP="00640FC7">
            <w:pPr>
              <w:jc w:val="center"/>
            </w:pPr>
            <w:r>
              <w:t>8 hours</w:t>
            </w:r>
          </w:p>
        </w:tc>
      </w:tr>
      <w:tr w:rsidR="003B01B5" w14:paraId="030D711C" w14:textId="77777777" w:rsidTr="003B01B5">
        <w:tc>
          <w:tcPr>
            <w:tcW w:w="1000" w:type="pct"/>
            <w:vAlign w:val="center"/>
          </w:tcPr>
          <w:p w14:paraId="50A7A066" w14:textId="00ACB592" w:rsidR="003B01B5" w:rsidRDefault="003B01B5" w:rsidP="00640FC7">
            <w:pPr>
              <w:jc w:val="center"/>
            </w:pPr>
            <w:r>
              <w:lastRenderedPageBreak/>
              <w:t>Fecal Coliform</w:t>
            </w:r>
          </w:p>
        </w:tc>
        <w:tc>
          <w:tcPr>
            <w:tcW w:w="1000" w:type="pct"/>
            <w:vAlign w:val="center"/>
          </w:tcPr>
          <w:p w14:paraId="49C154A7" w14:textId="51831A80" w:rsidR="003B01B5" w:rsidRPr="004C2478" w:rsidRDefault="003B01B5" w:rsidP="00640FC7">
            <w:pPr>
              <w:jc w:val="center"/>
            </w:pPr>
            <w:r w:rsidRPr="00245CA3">
              <w:t>SM</w:t>
            </w:r>
            <w:r>
              <w:t xml:space="preserve"> </w:t>
            </w:r>
            <w:r w:rsidRPr="00245CA3">
              <w:t>9221</w:t>
            </w:r>
            <w:r>
              <w:t xml:space="preserve"> </w:t>
            </w:r>
            <w:proofErr w:type="gramStart"/>
            <w:r>
              <w:t>B,</w:t>
            </w:r>
            <w:r w:rsidRPr="00245CA3">
              <w:t>E</w:t>
            </w:r>
            <w:proofErr w:type="gramEnd"/>
          </w:p>
        </w:tc>
        <w:tc>
          <w:tcPr>
            <w:tcW w:w="1000" w:type="pct"/>
            <w:vAlign w:val="center"/>
          </w:tcPr>
          <w:p w14:paraId="18D95E37" w14:textId="4B13189C" w:rsidR="003B01B5" w:rsidRDefault="003B01B5" w:rsidP="00640FC7">
            <w:pPr>
              <w:jc w:val="center"/>
            </w:pPr>
            <w:r w:rsidRPr="003B01B5">
              <w:t xml:space="preserve">120 ml Sterile Plastic </w:t>
            </w:r>
            <w:proofErr w:type="spellStart"/>
            <w:r w:rsidRPr="003B01B5">
              <w:t>Bacti</w:t>
            </w:r>
            <w:proofErr w:type="spellEnd"/>
            <w:r w:rsidRPr="003B01B5">
              <w:t xml:space="preserve"> Bottle</w:t>
            </w:r>
          </w:p>
        </w:tc>
        <w:tc>
          <w:tcPr>
            <w:tcW w:w="1000" w:type="pct"/>
            <w:vAlign w:val="center"/>
          </w:tcPr>
          <w:p w14:paraId="66002BC3" w14:textId="6CF33F87" w:rsidR="003B01B5" w:rsidRDefault="003B01B5" w:rsidP="00640FC7">
            <w:pPr>
              <w:jc w:val="center"/>
            </w:pPr>
            <w:r w:rsidRPr="003B01B5">
              <w:t>Na2S2O3</w:t>
            </w:r>
          </w:p>
        </w:tc>
        <w:tc>
          <w:tcPr>
            <w:tcW w:w="1000" w:type="pct"/>
            <w:vAlign w:val="center"/>
          </w:tcPr>
          <w:p w14:paraId="2F9BB221" w14:textId="4A03041E" w:rsidR="003B01B5" w:rsidRDefault="003B01B5" w:rsidP="00640FC7">
            <w:pPr>
              <w:jc w:val="center"/>
            </w:pPr>
            <w:r>
              <w:t>8 hours</w:t>
            </w:r>
          </w:p>
        </w:tc>
      </w:tr>
      <w:tr w:rsidR="003B01B5" w14:paraId="396CAE9E" w14:textId="77777777" w:rsidTr="003B01B5">
        <w:tc>
          <w:tcPr>
            <w:tcW w:w="1000" w:type="pct"/>
            <w:vAlign w:val="center"/>
          </w:tcPr>
          <w:p w14:paraId="35B8FFD6" w14:textId="31202604" w:rsidR="00245CA3" w:rsidRDefault="00245CA3" w:rsidP="00640FC7">
            <w:pPr>
              <w:jc w:val="center"/>
            </w:pPr>
            <w:r>
              <w:t>Enterococci</w:t>
            </w:r>
          </w:p>
        </w:tc>
        <w:tc>
          <w:tcPr>
            <w:tcW w:w="1000" w:type="pct"/>
            <w:vAlign w:val="center"/>
          </w:tcPr>
          <w:p w14:paraId="153B8538" w14:textId="47E738E9" w:rsidR="00245CA3" w:rsidRPr="004C2478" w:rsidRDefault="00245CA3" w:rsidP="00640FC7">
            <w:pPr>
              <w:jc w:val="center"/>
            </w:pPr>
            <w:proofErr w:type="spellStart"/>
            <w:r w:rsidRPr="00245CA3">
              <w:t>Enterolert</w:t>
            </w:r>
            <w:proofErr w:type="spellEnd"/>
          </w:p>
        </w:tc>
        <w:tc>
          <w:tcPr>
            <w:tcW w:w="1000" w:type="pct"/>
            <w:vAlign w:val="center"/>
          </w:tcPr>
          <w:p w14:paraId="277282F9" w14:textId="5C36219E" w:rsidR="00245CA3" w:rsidRDefault="003B01B5" w:rsidP="00640FC7">
            <w:pPr>
              <w:jc w:val="center"/>
            </w:pPr>
            <w:r w:rsidRPr="003B01B5">
              <w:t xml:space="preserve">120 ml Sterile Plastic </w:t>
            </w:r>
            <w:proofErr w:type="spellStart"/>
            <w:r w:rsidRPr="003B01B5">
              <w:t>Bacti</w:t>
            </w:r>
            <w:proofErr w:type="spellEnd"/>
            <w:r w:rsidRPr="003B01B5">
              <w:t xml:space="preserve"> Bottle</w:t>
            </w:r>
          </w:p>
        </w:tc>
        <w:tc>
          <w:tcPr>
            <w:tcW w:w="1000" w:type="pct"/>
            <w:vAlign w:val="center"/>
          </w:tcPr>
          <w:p w14:paraId="6F1744D3" w14:textId="4AD908E4" w:rsidR="00245CA3" w:rsidRDefault="003B01B5" w:rsidP="00640FC7">
            <w:pPr>
              <w:jc w:val="center"/>
            </w:pPr>
            <w:r w:rsidRPr="003B01B5">
              <w:t>Na2S2O3</w:t>
            </w:r>
          </w:p>
        </w:tc>
        <w:tc>
          <w:tcPr>
            <w:tcW w:w="1000" w:type="pct"/>
            <w:vAlign w:val="center"/>
          </w:tcPr>
          <w:p w14:paraId="6AB83F99" w14:textId="2167163F" w:rsidR="00245CA3" w:rsidRDefault="003B01B5" w:rsidP="00640FC7">
            <w:pPr>
              <w:jc w:val="center"/>
            </w:pPr>
            <w:r>
              <w:t>8 hours</w:t>
            </w:r>
          </w:p>
        </w:tc>
      </w:tr>
    </w:tbl>
    <w:p w14:paraId="102FA9ED" w14:textId="77777777" w:rsidR="00245CA3" w:rsidRDefault="00245CA3" w:rsidP="00640FC7">
      <w:pPr>
        <w:spacing w:line="240" w:lineRule="auto"/>
      </w:pPr>
    </w:p>
    <w:p w14:paraId="33350D30" w14:textId="5D606596" w:rsidR="00580494" w:rsidRPr="00580494" w:rsidRDefault="00A703BB" w:rsidP="00640FC7">
      <w:pPr>
        <w:pStyle w:val="Heading2"/>
        <w:spacing w:line="240" w:lineRule="auto"/>
      </w:pPr>
      <w:bookmarkStart w:id="19" w:name="_Toc189556006"/>
      <w:r>
        <w:t>5</w:t>
      </w:r>
      <w:r w:rsidR="00580494" w:rsidRPr="00580494">
        <w:t>.4 Safety and Access Exceptions</w:t>
      </w:r>
      <w:bookmarkEnd w:id="19"/>
    </w:p>
    <w:p w14:paraId="3A82D6C7" w14:textId="4973751C" w:rsidR="00580494" w:rsidRDefault="00580494" w:rsidP="00640FC7">
      <w:pPr>
        <w:spacing w:line="240" w:lineRule="auto"/>
        <w:rPr>
          <w:rFonts w:cstheme="minorHAnsi"/>
        </w:rPr>
      </w:pPr>
      <w:r w:rsidRPr="00580494">
        <w:rPr>
          <w:rFonts w:cstheme="minorHAnsi"/>
        </w:rPr>
        <w:t xml:space="preserve">Water quality sampling will only be conducted under safe conditions with unrestricted accesses to surface water. Unsafe conditions include limited visibility, heavy wind or rain, and steep water banks. In cases where sampling cannot be done, details of access restrictions </w:t>
      </w:r>
      <w:r w:rsidR="00007E37">
        <w:rPr>
          <w:rFonts w:cstheme="minorHAnsi"/>
        </w:rPr>
        <w:t>and/</w:t>
      </w:r>
      <w:r w:rsidRPr="00580494">
        <w:rPr>
          <w:rFonts w:cstheme="minorHAnsi"/>
        </w:rPr>
        <w:t xml:space="preserve">or safety hazards will be documented in related reports (e.g., Draft Spill Report, Certified Spill Report, Spill Technical Report). </w:t>
      </w:r>
    </w:p>
    <w:p w14:paraId="57118D65" w14:textId="10788813" w:rsidR="0029063E" w:rsidRPr="00AD7DB6" w:rsidRDefault="00A703BB" w:rsidP="00640FC7">
      <w:pPr>
        <w:pStyle w:val="Heading1"/>
        <w:spacing w:line="240" w:lineRule="auto"/>
      </w:pPr>
      <w:bookmarkStart w:id="20" w:name="_Toc189556007"/>
      <w:r>
        <w:t>6</w:t>
      </w:r>
      <w:r w:rsidR="0029063E">
        <w:t>. Training</w:t>
      </w:r>
      <w:bookmarkEnd w:id="20"/>
    </w:p>
    <w:p w14:paraId="576A462A" w14:textId="77777777" w:rsidR="0029063E" w:rsidRDefault="0029063E" w:rsidP="00640FC7">
      <w:pPr>
        <w:spacing w:line="240" w:lineRule="auto"/>
      </w:pPr>
      <w:r>
        <w:t>Initial and annual training is conducted for employees that are responsible for preforming duties related to the sanitary sewer system and this SERP. Initial training is conducted in collaboration between EH&amp;S and DKF Solutions Group. Initial training items include:</w:t>
      </w:r>
    </w:p>
    <w:p w14:paraId="2312975F" w14:textId="4CF724FB" w:rsidR="0029063E" w:rsidRDefault="0029063E" w:rsidP="00640FC7">
      <w:pPr>
        <w:pStyle w:val="ListParagraph"/>
        <w:numPr>
          <w:ilvl w:val="0"/>
          <w:numId w:val="11"/>
        </w:numPr>
        <w:spacing w:line="240" w:lineRule="auto"/>
      </w:pPr>
      <w:r>
        <w:t>R</w:t>
      </w:r>
      <w:r w:rsidRPr="00730033">
        <w:t>equirements of th</w:t>
      </w:r>
      <w:r>
        <w:t>e General Order</w:t>
      </w:r>
      <w:r w:rsidRPr="00730033">
        <w:t xml:space="preserve">; </w:t>
      </w:r>
    </w:p>
    <w:p w14:paraId="1B45D063" w14:textId="77777777" w:rsidR="0029063E" w:rsidRDefault="0029063E" w:rsidP="00640FC7">
      <w:pPr>
        <w:pStyle w:val="ListParagraph"/>
        <w:numPr>
          <w:ilvl w:val="0"/>
          <w:numId w:val="11"/>
        </w:numPr>
        <w:spacing w:line="240" w:lineRule="auto"/>
      </w:pPr>
      <w:r>
        <w:t>UCSB’s</w:t>
      </w:r>
      <w:r w:rsidRPr="00730033">
        <w:t xml:space="preserve"> Spill Emergency Response Plan procedures and practice drills; </w:t>
      </w:r>
    </w:p>
    <w:p w14:paraId="60581445" w14:textId="77777777" w:rsidR="0029063E" w:rsidRDefault="0029063E" w:rsidP="00640FC7">
      <w:pPr>
        <w:pStyle w:val="ListParagraph"/>
        <w:numPr>
          <w:ilvl w:val="0"/>
          <w:numId w:val="11"/>
        </w:numPr>
        <w:spacing w:line="240" w:lineRule="auto"/>
      </w:pPr>
      <w:r w:rsidRPr="00730033">
        <w:t xml:space="preserve">Skilled estimation of spill volume for field operators; and </w:t>
      </w:r>
    </w:p>
    <w:p w14:paraId="2E0E7EA6" w14:textId="77777777" w:rsidR="0029063E" w:rsidRDefault="0029063E" w:rsidP="00640FC7">
      <w:pPr>
        <w:pStyle w:val="ListParagraph"/>
        <w:numPr>
          <w:ilvl w:val="0"/>
          <w:numId w:val="11"/>
        </w:numPr>
        <w:spacing w:line="240" w:lineRule="auto"/>
      </w:pPr>
      <w:r w:rsidRPr="00730033">
        <w:t>Electronic CIWQS reporting procedures for staff submitting data</w:t>
      </w:r>
      <w:r>
        <w:t xml:space="preserve"> (</w:t>
      </w:r>
      <w:r w:rsidRPr="00730033">
        <w:rPr>
          <w:i/>
        </w:rPr>
        <w:t>for EH&amp;S staff responsible for electronic reporting only</w:t>
      </w:r>
      <w:r>
        <w:t>).</w:t>
      </w:r>
    </w:p>
    <w:p w14:paraId="38E01087" w14:textId="6EEEA88C" w:rsidR="00C17952" w:rsidRPr="00792187" w:rsidRDefault="0029063E" w:rsidP="00640FC7">
      <w:pPr>
        <w:spacing w:line="240" w:lineRule="auto"/>
      </w:pPr>
      <w:r>
        <w:t xml:space="preserve">Upon completion of initial training, employees are required annually to attend </w:t>
      </w:r>
      <w:r w:rsidR="00DF69E8">
        <w:t>a</w:t>
      </w:r>
      <w:r>
        <w:t xml:space="preserve"> live online training “Spill Volume &amp; Start Time Determination” and to review the requirements of this SERP.</w:t>
      </w:r>
      <w:r w:rsidR="001F6334">
        <w:t xml:space="preserve"> Training records are maintained in a local electronic file system (</w:t>
      </w:r>
      <w:hyperlink w:anchor="Attachment_5" w:history="1">
        <w:r w:rsidR="00544FBF">
          <w:rPr>
            <w:rStyle w:val="Hyperlink"/>
          </w:rPr>
          <w:t xml:space="preserve">Attachment </w:t>
        </w:r>
        <w:r w:rsidR="00C8429F">
          <w:rPr>
            <w:rStyle w:val="Hyperlink"/>
          </w:rPr>
          <w:t>3</w:t>
        </w:r>
        <w:r w:rsidR="00544FBF">
          <w:rPr>
            <w:rStyle w:val="Hyperlink"/>
          </w:rPr>
          <w:t>: Example Training Log</w:t>
        </w:r>
      </w:hyperlink>
      <w:r w:rsidR="001F6334">
        <w:t>).</w:t>
      </w:r>
    </w:p>
    <w:p w14:paraId="7F260A0A" w14:textId="1B0C2C8B" w:rsidR="0029063E" w:rsidRPr="00AD7DB6" w:rsidRDefault="00A703BB" w:rsidP="00640FC7">
      <w:pPr>
        <w:pStyle w:val="Heading1"/>
        <w:spacing w:line="240" w:lineRule="auto"/>
      </w:pPr>
      <w:bookmarkStart w:id="21" w:name="_Toc189556008"/>
      <w:r>
        <w:t>7</w:t>
      </w:r>
      <w:r w:rsidR="0029063E">
        <w:t>. External Resources</w:t>
      </w:r>
      <w:bookmarkEnd w:id="21"/>
    </w:p>
    <w:p w14:paraId="762924E2" w14:textId="078D67ED" w:rsidR="0029063E" w:rsidRDefault="0029063E" w:rsidP="00640FC7">
      <w:pPr>
        <w:spacing w:line="240" w:lineRule="auto"/>
      </w:pPr>
      <w:r w:rsidRPr="00AD7DB6">
        <w:t xml:space="preserve">As necessary, </w:t>
      </w:r>
      <w:r>
        <w:t>contractors may be utilized</w:t>
      </w:r>
      <w:r w:rsidRPr="00AD7DB6">
        <w:t xml:space="preserve"> to aid in spill response</w:t>
      </w:r>
      <w:r>
        <w:t xml:space="preserve">, </w:t>
      </w:r>
      <w:r w:rsidRPr="00AD7DB6">
        <w:t>cleanup and monitoring</w:t>
      </w:r>
      <w:r>
        <w:t>. Contractors</w:t>
      </w:r>
      <w:r w:rsidRPr="00AD7DB6">
        <w:t xml:space="preserve"> </w:t>
      </w:r>
      <w:r>
        <w:t>will be</w:t>
      </w:r>
      <w:r w:rsidRPr="00AD7DB6">
        <w:t xml:space="preserve"> experienced with sanitary sewer work</w:t>
      </w:r>
      <w:r>
        <w:t xml:space="preserve">, knowledgeable of the General Order </w:t>
      </w:r>
      <w:r w:rsidRPr="00AD7DB6">
        <w:t xml:space="preserve">and comply with </w:t>
      </w:r>
      <w:r>
        <w:t>the requirements of this SERP</w:t>
      </w:r>
      <w:r w:rsidRPr="00AD7DB6">
        <w:t>.</w:t>
      </w:r>
      <w:r>
        <w:t xml:space="preserve"> Contact information for some potential contractors are provided in the table below.</w:t>
      </w:r>
    </w:p>
    <w:tbl>
      <w:tblPr>
        <w:tblStyle w:val="TableGrid"/>
        <w:tblW w:w="5000" w:type="pct"/>
        <w:tblLook w:val="04A0" w:firstRow="1" w:lastRow="0" w:firstColumn="1" w:lastColumn="0" w:noHBand="0" w:noVBand="1"/>
        <w:tblCaption w:val="External Resources "/>
        <w:tblDescription w:val="Table lists external contractors and the services they can provide. "/>
      </w:tblPr>
      <w:tblGrid>
        <w:gridCol w:w="4225"/>
        <w:gridCol w:w="5845"/>
      </w:tblGrid>
      <w:tr w:rsidR="0029063E" w14:paraId="042207D5" w14:textId="77777777" w:rsidTr="0082520E">
        <w:trPr>
          <w:cantSplit/>
          <w:trHeight w:val="467"/>
        </w:trPr>
        <w:tc>
          <w:tcPr>
            <w:tcW w:w="2098" w:type="pct"/>
            <w:shd w:val="clear" w:color="auto" w:fill="003660"/>
            <w:vAlign w:val="center"/>
          </w:tcPr>
          <w:p w14:paraId="2378EB90" w14:textId="77777777" w:rsidR="0029063E" w:rsidRPr="00CF59BA" w:rsidRDefault="0029063E" w:rsidP="00640FC7">
            <w:pPr>
              <w:rPr>
                <w:color w:val="FFFFFF" w:themeColor="background1"/>
                <w:sz w:val="26"/>
                <w:szCs w:val="26"/>
              </w:rPr>
            </w:pPr>
            <w:r w:rsidRPr="00CF59BA">
              <w:rPr>
                <w:color w:val="FFFFFF" w:themeColor="background1"/>
                <w:sz w:val="26"/>
                <w:szCs w:val="26"/>
              </w:rPr>
              <w:t>Contractor</w:t>
            </w:r>
          </w:p>
        </w:tc>
        <w:tc>
          <w:tcPr>
            <w:tcW w:w="2902" w:type="pct"/>
            <w:shd w:val="clear" w:color="auto" w:fill="003660"/>
            <w:vAlign w:val="center"/>
          </w:tcPr>
          <w:p w14:paraId="70F1B7B8" w14:textId="77777777" w:rsidR="0029063E" w:rsidRPr="00CF59BA" w:rsidRDefault="0029063E" w:rsidP="00640FC7">
            <w:pPr>
              <w:rPr>
                <w:color w:val="FFFFFF" w:themeColor="background1"/>
                <w:sz w:val="26"/>
                <w:szCs w:val="26"/>
              </w:rPr>
            </w:pPr>
            <w:r w:rsidRPr="00CF59BA">
              <w:rPr>
                <w:color w:val="FFFFFF" w:themeColor="background1"/>
                <w:sz w:val="26"/>
                <w:szCs w:val="26"/>
              </w:rPr>
              <w:t>Services</w:t>
            </w:r>
          </w:p>
        </w:tc>
      </w:tr>
      <w:tr w:rsidR="0029063E" w14:paraId="3311DAAC" w14:textId="77777777" w:rsidTr="009B42B8">
        <w:tc>
          <w:tcPr>
            <w:tcW w:w="2098" w:type="pct"/>
            <w:vAlign w:val="center"/>
          </w:tcPr>
          <w:p w14:paraId="28931EC4" w14:textId="77777777" w:rsidR="0029063E" w:rsidRPr="00AE6463" w:rsidRDefault="0029063E" w:rsidP="00640FC7">
            <w:pPr>
              <w:rPr>
                <w:b/>
              </w:rPr>
            </w:pPr>
            <w:r w:rsidRPr="00AE6463">
              <w:rPr>
                <w:b/>
              </w:rPr>
              <w:t>Fruit Growers Laboratory, Inc.</w:t>
            </w:r>
          </w:p>
          <w:p w14:paraId="2F101B5F" w14:textId="77777777" w:rsidR="0029063E" w:rsidRPr="00AE6463" w:rsidRDefault="0029063E" w:rsidP="00640FC7">
            <w:pPr>
              <w:rPr>
                <w:bCs/>
              </w:rPr>
            </w:pPr>
            <w:r w:rsidRPr="00AE6463">
              <w:rPr>
                <w:bCs/>
              </w:rPr>
              <w:t xml:space="preserve">853 Corporation Street </w:t>
            </w:r>
          </w:p>
          <w:p w14:paraId="17F6E102" w14:textId="77777777" w:rsidR="0029063E" w:rsidRPr="00AE6463" w:rsidRDefault="0029063E" w:rsidP="00640FC7">
            <w:pPr>
              <w:rPr>
                <w:bCs/>
              </w:rPr>
            </w:pPr>
            <w:r w:rsidRPr="00AE6463">
              <w:rPr>
                <w:bCs/>
              </w:rPr>
              <w:t>Santa Paula, CA 93060</w:t>
            </w:r>
          </w:p>
          <w:p w14:paraId="7522C6DD" w14:textId="77777777" w:rsidR="0029063E" w:rsidRPr="00AE6463" w:rsidRDefault="0029063E" w:rsidP="00640FC7">
            <w:pPr>
              <w:rPr>
                <w:bCs/>
              </w:rPr>
            </w:pPr>
            <w:r w:rsidRPr="00AE6463">
              <w:rPr>
                <w:bCs/>
              </w:rPr>
              <w:t>(805) 392-2000</w:t>
            </w:r>
          </w:p>
        </w:tc>
        <w:tc>
          <w:tcPr>
            <w:tcW w:w="2902" w:type="pct"/>
            <w:vAlign w:val="center"/>
          </w:tcPr>
          <w:p w14:paraId="523414E1" w14:textId="77777777" w:rsidR="0029063E" w:rsidRPr="004C2478" w:rsidRDefault="0029063E" w:rsidP="00640FC7">
            <w:r>
              <w:t>Water quality sampling and analysis</w:t>
            </w:r>
          </w:p>
        </w:tc>
      </w:tr>
      <w:tr w:rsidR="0029063E" w14:paraId="1DA35548" w14:textId="77777777" w:rsidTr="009B42B8">
        <w:tc>
          <w:tcPr>
            <w:tcW w:w="2098" w:type="pct"/>
            <w:vAlign w:val="center"/>
          </w:tcPr>
          <w:p w14:paraId="4DAB296E" w14:textId="77777777" w:rsidR="0029063E" w:rsidRPr="00AE6463" w:rsidRDefault="0029063E" w:rsidP="00640FC7">
            <w:pPr>
              <w:rPr>
                <w:b/>
              </w:rPr>
            </w:pPr>
            <w:r w:rsidRPr="00AE6463">
              <w:rPr>
                <w:b/>
              </w:rPr>
              <w:t>DKF Solutions Group</w:t>
            </w:r>
          </w:p>
          <w:p w14:paraId="65415F5C" w14:textId="77777777" w:rsidR="0029063E" w:rsidRPr="00AE6463" w:rsidRDefault="0029063E" w:rsidP="00640FC7">
            <w:pPr>
              <w:rPr>
                <w:bCs/>
              </w:rPr>
            </w:pPr>
            <w:r w:rsidRPr="00AE6463">
              <w:rPr>
                <w:bCs/>
              </w:rPr>
              <w:t>164 Robles Way, Suite 274</w:t>
            </w:r>
          </w:p>
          <w:p w14:paraId="535B6DEA" w14:textId="77777777" w:rsidR="0029063E" w:rsidRPr="00AE6463" w:rsidRDefault="0029063E" w:rsidP="00640FC7">
            <w:pPr>
              <w:rPr>
                <w:bCs/>
              </w:rPr>
            </w:pPr>
            <w:r w:rsidRPr="00AE6463">
              <w:rPr>
                <w:bCs/>
              </w:rPr>
              <w:t>Vallejo, California 94591</w:t>
            </w:r>
          </w:p>
          <w:p w14:paraId="4EFED7A5" w14:textId="69B9AFD6" w:rsidR="0029063E" w:rsidRPr="00AE6463" w:rsidRDefault="0029063E" w:rsidP="00640FC7">
            <w:pPr>
              <w:rPr>
                <w:bCs/>
              </w:rPr>
            </w:pPr>
            <w:r w:rsidRPr="00AE6463">
              <w:rPr>
                <w:bCs/>
              </w:rPr>
              <w:t>(800) 215-5206</w:t>
            </w:r>
          </w:p>
        </w:tc>
        <w:tc>
          <w:tcPr>
            <w:tcW w:w="2902" w:type="pct"/>
            <w:vAlign w:val="center"/>
          </w:tcPr>
          <w:p w14:paraId="21A3A2A5" w14:textId="770E3341" w:rsidR="0029063E" w:rsidRPr="004C2478" w:rsidRDefault="0029063E" w:rsidP="00640FC7">
            <w:r>
              <w:t>Initial and annual live online and in-person training, SERP review, and surface water sampling support</w:t>
            </w:r>
          </w:p>
        </w:tc>
      </w:tr>
      <w:tr w:rsidR="00556AEC" w14:paraId="2CFBF2E8" w14:textId="77777777" w:rsidTr="009B42B8">
        <w:tc>
          <w:tcPr>
            <w:tcW w:w="2098" w:type="pct"/>
            <w:vAlign w:val="center"/>
          </w:tcPr>
          <w:p w14:paraId="6BB7BE6F" w14:textId="77777777" w:rsidR="00556AEC" w:rsidRPr="00AE6463" w:rsidRDefault="00CF3161" w:rsidP="00640FC7">
            <w:pPr>
              <w:rPr>
                <w:b/>
              </w:rPr>
            </w:pPr>
            <w:proofErr w:type="spellStart"/>
            <w:r w:rsidRPr="00AE6463">
              <w:rPr>
                <w:b/>
              </w:rPr>
              <w:t>Marborg</w:t>
            </w:r>
            <w:proofErr w:type="spellEnd"/>
            <w:r w:rsidRPr="00AE6463">
              <w:rPr>
                <w:b/>
              </w:rPr>
              <w:t xml:space="preserve"> Industries</w:t>
            </w:r>
          </w:p>
          <w:p w14:paraId="52145A5A" w14:textId="77777777" w:rsidR="00CF3161" w:rsidRPr="00AE6463" w:rsidRDefault="00CF3161" w:rsidP="00640FC7">
            <w:pPr>
              <w:rPr>
                <w:bCs/>
              </w:rPr>
            </w:pPr>
            <w:r w:rsidRPr="00AE6463">
              <w:rPr>
                <w:bCs/>
              </w:rPr>
              <w:t xml:space="preserve">728 E </w:t>
            </w:r>
            <w:proofErr w:type="spellStart"/>
            <w:r w:rsidRPr="00AE6463">
              <w:rPr>
                <w:bCs/>
              </w:rPr>
              <w:t>Yanonali</w:t>
            </w:r>
            <w:proofErr w:type="spellEnd"/>
            <w:r w:rsidRPr="00AE6463">
              <w:rPr>
                <w:bCs/>
              </w:rPr>
              <w:t xml:space="preserve"> Street</w:t>
            </w:r>
          </w:p>
          <w:p w14:paraId="18C396E9" w14:textId="77777777" w:rsidR="00CF3161" w:rsidRPr="00AE6463" w:rsidRDefault="00CF3161" w:rsidP="00640FC7">
            <w:pPr>
              <w:rPr>
                <w:bCs/>
              </w:rPr>
            </w:pPr>
            <w:r w:rsidRPr="00AE6463">
              <w:rPr>
                <w:bCs/>
              </w:rPr>
              <w:t>Santa Barbara, CA 93103</w:t>
            </w:r>
          </w:p>
          <w:p w14:paraId="11F08CFF" w14:textId="773B859D" w:rsidR="002C2115" w:rsidRPr="00AE6463" w:rsidRDefault="002C2115" w:rsidP="00640FC7">
            <w:pPr>
              <w:rPr>
                <w:bCs/>
              </w:rPr>
            </w:pPr>
            <w:r w:rsidRPr="00AE6463">
              <w:rPr>
                <w:bCs/>
              </w:rPr>
              <w:t>(805) 963-1852</w:t>
            </w:r>
          </w:p>
        </w:tc>
        <w:tc>
          <w:tcPr>
            <w:tcW w:w="2902" w:type="pct"/>
            <w:vAlign w:val="center"/>
          </w:tcPr>
          <w:p w14:paraId="545DC92F" w14:textId="03415AD3" w:rsidR="00556AEC" w:rsidRDefault="00CF3161" w:rsidP="00640FC7">
            <w:r>
              <w:t>Spill response and cleanup</w:t>
            </w:r>
          </w:p>
        </w:tc>
      </w:tr>
    </w:tbl>
    <w:p w14:paraId="174E7BCD" w14:textId="77777777" w:rsidR="0029063E" w:rsidRDefault="0029063E" w:rsidP="00640FC7">
      <w:pPr>
        <w:spacing w:line="240" w:lineRule="auto"/>
      </w:pPr>
    </w:p>
    <w:p w14:paraId="7D1D6923" w14:textId="38F01CBF" w:rsidR="0029063E" w:rsidRDefault="0029063E" w:rsidP="00640FC7">
      <w:pPr>
        <w:spacing w:line="240" w:lineRule="auto"/>
        <w:sectPr w:rsidR="0029063E" w:rsidSect="00E22C7B">
          <w:pgSz w:w="12240" w:h="15840"/>
          <w:pgMar w:top="1440" w:right="1080" w:bottom="1440" w:left="1080" w:header="720" w:footer="720" w:gutter="0"/>
          <w:pgNumType w:start="1"/>
          <w:cols w:space="720"/>
          <w:docGrid w:linePitch="360"/>
        </w:sectPr>
      </w:pPr>
    </w:p>
    <w:p w14:paraId="098C5A1C" w14:textId="77777777" w:rsidR="00640FC7" w:rsidRDefault="00640FC7" w:rsidP="00640FC7">
      <w:pPr>
        <w:spacing w:line="240" w:lineRule="auto"/>
        <w:jc w:val="center"/>
        <w:rPr>
          <w:b/>
        </w:rPr>
      </w:pPr>
      <w:bookmarkStart w:id="22" w:name="Attachment_1"/>
    </w:p>
    <w:p w14:paraId="36AC2450" w14:textId="77777777" w:rsidR="00640FC7" w:rsidRDefault="00640FC7" w:rsidP="00640FC7">
      <w:pPr>
        <w:spacing w:line="240" w:lineRule="auto"/>
        <w:jc w:val="center"/>
        <w:rPr>
          <w:b/>
        </w:rPr>
      </w:pPr>
    </w:p>
    <w:p w14:paraId="0181DF6F" w14:textId="77777777" w:rsidR="00640FC7" w:rsidRDefault="00640FC7" w:rsidP="00640FC7">
      <w:pPr>
        <w:spacing w:line="240" w:lineRule="auto"/>
        <w:jc w:val="center"/>
        <w:rPr>
          <w:b/>
        </w:rPr>
      </w:pPr>
    </w:p>
    <w:p w14:paraId="3E12C46B" w14:textId="77777777" w:rsidR="00640FC7" w:rsidRDefault="00640FC7" w:rsidP="00640FC7">
      <w:pPr>
        <w:spacing w:line="240" w:lineRule="auto"/>
        <w:jc w:val="center"/>
        <w:rPr>
          <w:b/>
        </w:rPr>
      </w:pPr>
    </w:p>
    <w:p w14:paraId="103DA5D4" w14:textId="77777777" w:rsidR="00640FC7" w:rsidRDefault="00640FC7" w:rsidP="00640FC7">
      <w:pPr>
        <w:spacing w:line="240" w:lineRule="auto"/>
        <w:jc w:val="center"/>
        <w:rPr>
          <w:b/>
        </w:rPr>
      </w:pPr>
    </w:p>
    <w:p w14:paraId="741AC3C0" w14:textId="77777777" w:rsidR="00640FC7" w:rsidRDefault="00640FC7" w:rsidP="00640FC7">
      <w:pPr>
        <w:spacing w:line="240" w:lineRule="auto"/>
        <w:jc w:val="center"/>
        <w:rPr>
          <w:b/>
        </w:rPr>
      </w:pPr>
    </w:p>
    <w:p w14:paraId="1370DB95" w14:textId="77777777" w:rsidR="00640FC7" w:rsidRDefault="00640FC7" w:rsidP="00640FC7">
      <w:pPr>
        <w:spacing w:line="240" w:lineRule="auto"/>
        <w:jc w:val="center"/>
        <w:rPr>
          <w:b/>
        </w:rPr>
      </w:pPr>
    </w:p>
    <w:p w14:paraId="24ED6194" w14:textId="77777777" w:rsidR="00640FC7" w:rsidRDefault="00640FC7" w:rsidP="00640FC7">
      <w:pPr>
        <w:spacing w:line="240" w:lineRule="auto"/>
        <w:jc w:val="center"/>
        <w:rPr>
          <w:b/>
        </w:rPr>
      </w:pPr>
    </w:p>
    <w:p w14:paraId="423181AE" w14:textId="77777777" w:rsidR="00640FC7" w:rsidRDefault="00640FC7" w:rsidP="00640FC7">
      <w:pPr>
        <w:spacing w:line="240" w:lineRule="auto"/>
        <w:jc w:val="center"/>
        <w:rPr>
          <w:b/>
        </w:rPr>
      </w:pPr>
    </w:p>
    <w:p w14:paraId="00F283A0" w14:textId="77777777" w:rsidR="00640FC7" w:rsidRDefault="00640FC7" w:rsidP="00640FC7">
      <w:pPr>
        <w:spacing w:line="240" w:lineRule="auto"/>
        <w:jc w:val="center"/>
        <w:rPr>
          <w:b/>
        </w:rPr>
      </w:pPr>
    </w:p>
    <w:p w14:paraId="70CB9666" w14:textId="77777777" w:rsidR="00640FC7" w:rsidRDefault="00640FC7" w:rsidP="00640FC7">
      <w:pPr>
        <w:spacing w:line="240" w:lineRule="auto"/>
        <w:jc w:val="center"/>
        <w:rPr>
          <w:b/>
        </w:rPr>
      </w:pPr>
    </w:p>
    <w:p w14:paraId="6E90834F" w14:textId="77777777" w:rsidR="00640FC7" w:rsidRDefault="00640FC7" w:rsidP="00640FC7">
      <w:pPr>
        <w:spacing w:line="240" w:lineRule="auto"/>
        <w:jc w:val="center"/>
        <w:rPr>
          <w:b/>
        </w:rPr>
      </w:pPr>
    </w:p>
    <w:p w14:paraId="5C3BD5DF" w14:textId="77777777" w:rsidR="00640FC7" w:rsidRDefault="00640FC7" w:rsidP="00640FC7">
      <w:pPr>
        <w:spacing w:line="240" w:lineRule="auto"/>
        <w:jc w:val="center"/>
        <w:rPr>
          <w:b/>
        </w:rPr>
      </w:pPr>
    </w:p>
    <w:p w14:paraId="201AB64B" w14:textId="7E88C624" w:rsidR="00515753" w:rsidRDefault="00515753" w:rsidP="00640FC7">
      <w:pPr>
        <w:spacing w:line="240" w:lineRule="auto"/>
        <w:jc w:val="center"/>
        <w:rPr>
          <w:b/>
        </w:rPr>
      </w:pPr>
      <w:r w:rsidRPr="00515753">
        <w:rPr>
          <w:b/>
        </w:rPr>
        <w:t xml:space="preserve">Attachment </w:t>
      </w:r>
      <w:r w:rsidR="00403F38">
        <w:rPr>
          <w:b/>
        </w:rPr>
        <w:t>1</w:t>
      </w:r>
      <w:r w:rsidR="0024007C">
        <w:rPr>
          <w:b/>
        </w:rPr>
        <w:t>: Environmental Health &amp; Safety Notification</w:t>
      </w:r>
    </w:p>
    <w:p w14:paraId="109F705E" w14:textId="749B6553" w:rsidR="00640FC7" w:rsidRDefault="00640FC7" w:rsidP="00640FC7">
      <w:pPr>
        <w:spacing w:line="240" w:lineRule="auto"/>
        <w:rPr>
          <w:b/>
        </w:rPr>
      </w:pPr>
    </w:p>
    <w:p w14:paraId="03E1E256" w14:textId="77777777" w:rsidR="00640FC7" w:rsidRDefault="00640FC7" w:rsidP="00640FC7">
      <w:pPr>
        <w:spacing w:line="240" w:lineRule="auto"/>
        <w:rPr>
          <w:b/>
        </w:rPr>
      </w:pPr>
    </w:p>
    <w:p w14:paraId="2DAD25BC" w14:textId="77777777" w:rsidR="00640FC7" w:rsidRDefault="00640FC7" w:rsidP="00640FC7">
      <w:pPr>
        <w:spacing w:line="240" w:lineRule="auto"/>
        <w:rPr>
          <w:b/>
        </w:rPr>
      </w:pPr>
    </w:p>
    <w:p w14:paraId="59FF93E5" w14:textId="77777777" w:rsidR="00640FC7" w:rsidRDefault="00640FC7" w:rsidP="00640FC7">
      <w:pPr>
        <w:spacing w:line="240" w:lineRule="auto"/>
        <w:rPr>
          <w:b/>
        </w:rPr>
      </w:pPr>
    </w:p>
    <w:p w14:paraId="00E0F8CD" w14:textId="77777777" w:rsidR="00640FC7" w:rsidRDefault="00640FC7" w:rsidP="00640FC7">
      <w:pPr>
        <w:spacing w:line="240" w:lineRule="auto"/>
        <w:rPr>
          <w:b/>
        </w:rPr>
      </w:pPr>
    </w:p>
    <w:p w14:paraId="388E95BD" w14:textId="77777777" w:rsidR="00640FC7" w:rsidRDefault="00640FC7" w:rsidP="00640FC7">
      <w:pPr>
        <w:spacing w:line="240" w:lineRule="auto"/>
        <w:rPr>
          <w:b/>
        </w:rPr>
      </w:pPr>
    </w:p>
    <w:p w14:paraId="6D9F2D03" w14:textId="77777777" w:rsidR="00640FC7" w:rsidRDefault="00640FC7" w:rsidP="00640FC7">
      <w:pPr>
        <w:spacing w:line="240" w:lineRule="auto"/>
        <w:rPr>
          <w:b/>
        </w:rPr>
      </w:pPr>
    </w:p>
    <w:p w14:paraId="169F323D" w14:textId="77777777" w:rsidR="00640FC7" w:rsidRDefault="00640FC7" w:rsidP="00640FC7">
      <w:pPr>
        <w:spacing w:line="240" w:lineRule="auto"/>
        <w:rPr>
          <w:b/>
        </w:rPr>
      </w:pPr>
    </w:p>
    <w:p w14:paraId="49F7AF9A" w14:textId="77777777" w:rsidR="00640FC7" w:rsidRDefault="00640FC7" w:rsidP="00640FC7">
      <w:pPr>
        <w:spacing w:line="240" w:lineRule="auto"/>
        <w:rPr>
          <w:b/>
        </w:rPr>
      </w:pPr>
    </w:p>
    <w:p w14:paraId="4BD53EEB" w14:textId="77777777" w:rsidR="00640FC7" w:rsidRDefault="00640FC7" w:rsidP="00640FC7">
      <w:pPr>
        <w:spacing w:line="240" w:lineRule="auto"/>
        <w:rPr>
          <w:b/>
        </w:rPr>
      </w:pPr>
    </w:p>
    <w:p w14:paraId="58255138" w14:textId="77777777" w:rsidR="00640FC7" w:rsidRDefault="00640FC7" w:rsidP="00640FC7">
      <w:pPr>
        <w:spacing w:line="240" w:lineRule="auto"/>
        <w:rPr>
          <w:b/>
        </w:rPr>
      </w:pPr>
    </w:p>
    <w:p w14:paraId="4E4C0B61" w14:textId="77777777" w:rsidR="00640FC7" w:rsidRDefault="00640FC7" w:rsidP="00640FC7">
      <w:pPr>
        <w:spacing w:line="240" w:lineRule="auto"/>
        <w:rPr>
          <w:b/>
        </w:rPr>
      </w:pPr>
    </w:p>
    <w:p w14:paraId="46FC3B8A" w14:textId="77777777" w:rsidR="00EB300A" w:rsidRDefault="00EB300A" w:rsidP="00EB300A">
      <w:pPr>
        <w:spacing w:line="240" w:lineRule="auto"/>
        <w:rPr>
          <w:b/>
        </w:rPr>
      </w:pPr>
    </w:p>
    <w:p w14:paraId="6ADAEAEB" w14:textId="77777777" w:rsidR="00EB300A" w:rsidRDefault="00EB300A" w:rsidP="00EB300A">
      <w:pPr>
        <w:spacing w:line="240" w:lineRule="auto"/>
        <w:rPr>
          <w:b/>
        </w:rPr>
      </w:pPr>
    </w:p>
    <w:p w14:paraId="3AD6F7CB" w14:textId="77777777" w:rsidR="00EB300A" w:rsidRDefault="00EB300A" w:rsidP="00EB300A">
      <w:pPr>
        <w:spacing w:line="240" w:lineRule="auto"/>
        <w:rPr>
          <w:b/>
        </w:rPr>
      </w:pPr>
    </w:p>
    <w:p w14:paraId="14DD9BF2" w14:textId="77777777" w:rsidR="00EB300A" w:rsidRDefault="00EB300A" w:rsidP="00EB300A">
      <w:pPr>
        <w:spacing w:line="240" w:lineRule="auto"/>
        <w:rPr>
          <w:b/>
        </w:rPr>
      </w:pPr>
    </w:p>
    <w:p w14:paraId="56459655" w14:textId="63ECF771" w:rsidR="00640FC7" w:rsidRPr="00640FC7" w:rsidRDefault="00640FC7" w:rsidP="00EB300A">
      <w:pPr>
        <w:spacing w:line="240" w:lineRule="auto"/>
        <w:rPr>
          <w:b/>
        </w:rPr>
      </w:pPr>
      <w:r w:rsidRPr="00640FC7">
        <w:rPr>
          <w:rFonts w:ascii="Calibri" w:eastAsia="Times New Roman" w:hAnsi="Calibri" w:cs="Calibri"/>
          <w:b/>
          <w:sz w:val="24"/>
          <w:szCs w:val="24"/>
        </w:rPr>
        <w:lastRenderedPageBreak/>
        <w:t>Version 17: 02/13/26</w:t>
      </w:r>
    </w:p>
    <w:p w14:paraId="46A51099" w14:textId="77777777" w:rsidR="00640FC7" w:rsidRPr="00640FC7" w:rsidRDefault="00640FC7" w:rsidP="00640FC7">
      <w:pPr>
        <w:spacing w:after="0" w:line="240" w:lineRule="auto"/>
        <w:jc w:val="center"/>
        <w:rPr>
          <w:rFonts w:ascii="Calibri" w:eastAsia="Times New Roman" w:hAnsi="Calibri" w:cs="Calibri"/>
          <w:sz w:val="24"/>
          <w:szCs w:val="24"/>
        </w:rPr>
      </w:pPr>
      <w:r w:rsidRPr="00640FC7">
        <w:rPr>
          <w:rFonts w:ascii="Calibri" w:eastAsia="Times New Roman" w:hAnsi="Calibri" w:cs="Calibri"/>
          <w:sz w:val="24"/>
          <w:szCs w:val="24"/>
        </w:rPr>
        <w:t>University of California Santa Barbara</w:t>
      </w:r>
    </w:p>
    <w:p w14:paraId="457A8FA1" w14:textId="77777777" w:rsidR="00640FC7" w:rsidRPr="00640FC7" w:rsidRDefault="00640FC7" w:rsidP="00640FC7">
      <w:pPr>
        <w:spacing w:after="0" w:line="240" w:lineRule="auto"/>
        <w:jc w:val="center"/>
        <w:rPr>
          <w:rFonts w:ascii="Calibri" w:eastAsia="Times New Roman" w:hAnsi="Calibri" w:cs="Calibri"/>
          <w:b/>
          <w:sz w:val="24"/>
          <w:szCs w:val="24"/>
        </w:rPr>
      </w:pPr>
      <w:r w:rsidRPr="00640FC7">
        <w:rPr>
          <w:rFonts w:ascii="Calibri" w:eastAsia="Times New Roman" w:hAnsi="Calibri" w:cs="Calibri"/>
          <w:b/>
          <w:sz w:val="24"/>
          <w:szCs w:val="24"/>
        </w:rPr>
        <w:t>Office of Environmental Health &amp; Safety</w:t>
      </w:r>
    </w:p>
    <w:p w14:paraId="09E4E95C" w14:textId="77777777" w:rsidR="00640FC7" w:rsidRPr="00640FC7" w:rsidRDefault="00640FC7" w:rsidP="00640FC7">
      <w:pPr>
        <w:spacing w:after="0" w:line="240" w:lineRule="auto"/>
        <w:jc w:val="center"/>
        <w:rPr>
          <w:rFonts w:ascii="Calibri" w:eastAsia="Times New Roman" w:hAnsi="Calibri" w:cs="Calibri"/>
          <w:sz w:val="24"/>
          <w:szCs w:val="24"/>
        </w:rPr>
      </w:pPr>
    </w:p>
    <w:p w14:paraId="2DD9280B" w14:textId="77777777" w:rsidR="00640FC7" w:rsidRPr="00640FC7" w:rsidRDefault="00640FC7" w:rsidP="00640FC7">
      <w:pPr>
        <w:spacing w:after="0" w:line="240" w:lineRule="auto"/>
        <w:jc w:val="center"/>
        <w:rPr>
          <w:rFonts w:ascii="Calibri" w:eastAsia="Times New Roman" w:hAnsi="Calibri" w:cs="Calibri"/>
          <w:sz w:val="24"/>
          <w:szCs w:val="24"/>
        </w:rPr>
      </w:pPr>
      <w:r w:rsidRPr="00640FC7">
        <w:rPr>
          <w:rFonts w:ascii="Calibri" w:eastAsia="Times New Roman" w:hAnsi="Calibri" w:cs="Calibri"/>
          <w:sz w:val="24"/>
          <w:szCs w:val="24"/>
        </w:rPr>
        <w:t>Campus Police/Fire Dispatch (805-893-3446 &amp; 4457)</w:t>
      </w:r>
    </w:p>
    <w:p w14:paraId="7EE1FB9E" w14:textId="77777777" w:rsidR="00640FC7" w:rsidRPr="00640FC7" w:rsidRDefault="00640FC7" w:rsidP="00640FC7">
      <w:pPr>
        <w:spacing w:after="0" w:line="240" w:lineRule="auto"/>
        <w:jc w:val="center"/>
        <w:rPr>
          <w:rFonts w:ascii="Calibri" w:eastAsia="Times New Roman" w:hAnsi="Calibri" w:cs="Calibri"/>
          <w:sz w:val="24"/>
          <w:szCs w:val="24"/>
        </w:rPr>
      </w:pPr>
      <w:r w:rsidRPr="00640FC7">
        <w:rPr>
          <w:rFonts w:ascii="Calibri" w:eastAsia="Times New Roman" w:hAnsi="Calibri" w:cs="Calibri"/>
          <w:sz w:val="24"/>
          <w:szCs w:val="24"/>
        </w:rPr>
        <w:t>Facilities Management/Physical Facilities Dispatch (805-451-9914)</w:t>
      </w:r>
    </w:p>
    <w:p w14:paraId="3E7EE37F" w14:textId="77777777" w:rsidR="00640FC7" w:rsidRPr="00640FC7" w:rsidRDefault="00640FC7" w:rsidP="00640FC7">
      <w:pPr>
        <w:spacing w:after="0" w:line="240" w:lineRule="auto"/>
        <w:jc w:val="center"/>
        <w:rPr>
          <w:rFonts w:ascii="Calibri" w:eastAsia="Times New Roman" w:hAnsi="Calibri" w:cs="Calibri"/>
          <w:sz w:val="24"/>
          <w:szCs w:val="24"/>
        </w:rPr>
      </w:pPr>
      <w:r w:rsidRPr="00640FC7">
        <w:rPr>
          <w:rFonts w:ascii="Calibri" w:eastAsia="Times New Roman" w:hAnsi="Calibri" w:cs="Calibri"/>
          <w:sz w:val="24"/>
          <w:szCs w:val="24"/>
        </w:rPr>
        <w:t>Housing, Dining &amp; Auxiliary Enterprises Dispatch (805-448-0474)</w:t>
      </w:r>
    </w:p>
    <w:p w14:paraId="24EA45CC" w14:textId="77777777" w:rsidR="00640FC7" w:rsidRPr="00640FC7" w:rsidRDefault="00640FC7" w:rsidP="00640FC7">
      <w:pPr>
        <w:spacing w:after="0" w:line="240" w:lineRule="auto"/>
        <w:rPr>
          <w:rFonts w:ascii="Times New Roman" w:eastAsia="Times New Roman" w:hAnsi="Times New Roman" w:cs="Times New Roman"/>
          <w:b/>
          <w:color w:val="0000FF"/>
          <w:sz w:val="32"/>
          <w:szCs w:val="32"/>
        </w:rPr>
      </w:pPr>
    </w:p>
    <w:p w14:paraId="4A846199"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color w:val="0000FF"/>
          <w:sz w:val="32"/>
          <w:szCs w:val="32"/>
        </w:rPr>
      </w:pPr>
    </w:p>
    <w:p w14:paraId="53A11727"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color w:val="2C23E5"/>
          <w:sz w:val="32"/>
          <w:szCs w:val="32"/>
        </w:rPr>
      </w:pPr>
      <w:r w:rsidRPr="00640FC7">
        <w:rPr>
          <w:rFonts w:ascii="Calibri" w:eastAsia="Times New Roman" w:hAnsi="Calibri" w:cs="Calibri"/>
          <w:b/>
          <w:color w:val="2C23E5"/>
          <w:sz w:val="32"/>
          <w:szCs w:val="32"/>
        </w:rPr>
        <w:t>Business Hours Notification</w:t>
      </w:r>
    </w:p>
    <w:p w14:paraId="66021493"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sz w:val="24"/>
          <w:szCs w:val="24"/>
        </w:rPr>
      </w:pPr>
      <w:r w:rsidRPr="00640FC7">
        <w:rPr>
          <w:rFonts w:ascii="Calibri" w:eastAsia="Times New Roman" w:hAnsi="Calibri" w:cs="Calibri"/>
          <w:b/>
          <w:sz w:val="24"/>
          <w:szCs w:val="24"/>
        </w:rPr>
        <w:t>8:00 am – 12:00 pm &amp; 1:00 pm – 5:00 pm</w:t>
      </w:r>
    </w:p>
    <w:p w14:paraId="78DC2A55"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sz w:val="24"/>
          <w:szCs w:val="24"/>
        </w:rPr>
      </w:pPr>
    </w:p>
    <w:p w14:paraId="31510467"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color w:val="C00000"/>
          <w:sz w:val="32"/>
          <w:szCs w:val="32"/>
        </w:rPr>
      </w:pPr>
      <w:r w:rsidRPr="00640FC7">
        <w:rPr>
          <w:rFonts w:ascii="Calibri" w:eastAsia="Times New Roman" w:hAnsi="Calibri" w:cs="Calibri"/>
          <w:b/>
          <w:color w:val="C00000"/>
          <w:sz w:val="32"/>
          <w:szCs w:val="32"/>
        </w:rPr>
        <w:t>893-3194</w:t>
      </w:r>
    </w:p>
    <w:p w14:paraId="0C22B146"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color w:val="FF0000"/>
          <w:sz w:val="32"/>
          <w:szCs w:val="32"/>
        </w:rPr>
      </w:pPr>
    </w:p>
    <w:p w14:paraId="29F77358" w14:textId="77777777" w:rsidR="00640FC7" w:rsidRPr="00640FC7" w:rsidRDefault="00640FC7" w:rsidP="00640FC7">
      <w:pPr>
        <w:spacing w:after="0" w:line="240" w:lineRule="auto"/>
        <w:jc w:val="center"/>
        <w:rPr>
          <w:rFonts w:ascii="Times New Roman" w:eastAsia="Times New Roman" w:hAnsi="Times New Roman" w:cs="Times New Roman"/>
          <w:sz w:val="24"/>
          <w:szCs w:val="24"/>
        </w:rPr>
      </w:pPr>
    </w:p>
    <w:p w14:paraId="1510B131"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color w:val="0000FF"/>
          <w:sz w:val="32"/>
          <w:szCs w:val="32"/>
        </w:rPr>
      </w:pPr>
    </w:p>
    <w:p w14:paraId="3C6A5D72"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color w:val="2C23E5"/>
          <w:sz w:val="32"/>
          <w:szCs w:val="32"/>
        </w:rPr>
      </w:pPr>
      <w:r w:rsidRPr="00640FC7">
        <w:rPr>
          <w:rFonts w:ascii="Calibri" w:eastAsia="Times New Roman" w:hAnsi="Calibri" w:cs="Calibri"/>
          <w:b/>
          <w:color w:val="2C23E5"/>
          <w:sz w:val="32"/>
          <w:szCs w:val="32"/>
        </w:rPr>
        <w:t>After Hours/Weekends Notification</w:t>
      </w:r>
    </w:p>
    <w:p w14:paraId="578FC48A"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sz w:val="24"/>
          <w:szCs w:val="24"/>
        </w:rPr>
      </w:pPr>
      <w:r w:rsidRPr="00640FC7">
        <w:rPr>
          <w:rFonts w:ascii="Calibri" w:eastAsia="Times New Roman" w:hAnsi="Calibri" w:cs="Calibri"/>
          <w:b/>
          <w:sz w:val="24"/>
          <w:szCs w:val="24"/>
        </w:rPr>
        <w:t>12:00 pm – 1:00 pm &amp; after 5:00 pm</w:t>
      </w:r>
    </w:p>
    <w:p w14:paraId="4173D213"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sz w:val="24"/>
          <w:szCs w:val="24"/>
        </w:rPr>
      </w:pPr>
    </w:p>
    <w:p w14:paraId="134F0AFB"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color w:val="C00000"/>
          <w:sz w:val="32"/>
          <w:szCs w:val="32"/>
        </w:rPr>
      </w:pPr>
      <w:r w:rsidRPr="00640FC7">
        <w:rPr>
          <w:rFonts w:ascii="Calibri" w:eastAsia="Times New Roman" w:hAnsi="Calibri" w:cs="Calibri"/>
          <w:b/>
          <w:color w:val="C00000"/>
          <w:sz w:val="32"/>
          <w:szCs w:val="32"/>
        </w:rPr>
        <w:t>Use any number until contact is made</w:t>
      </w:r>
    </w:p>
    <w:p w14:paraId="5A64FE1F"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z w:val="24"/>
          <w:szCs w:val="24"/>
        </w:rPr>
      </w:pPr>
    </w:p>
    <w:p w14:paraId="6F75DB47"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ind w:firstLine="720"/>
        <w:rPr>
          <w:rFonts w:ascii="Calibri" w:eastAsia="Times New Roman" w:hAnsi="Calibri" w:cs="Calibri"/>
          <w:color w:val="FF0000"/>
          <w:sz w:val="24"/>
          <w:szCs w:val="24"/>
        </w:rPr>
      </w:pPr>
      <w:r w:rsidRPr="00640FC7">
        <w:rPr>
          <w:rFonts w:ascii="Calibri" w:eastAsia="Times New Roman" w:hAnsi="Calibri" w:cs="Calibri"/>
          <w:b/>
          <w:sz w:val="24"/>
          <w:szCs w:val="24"/>
        </w:rPr>
        <w:t xml:space="preserve">Acuna, Hector </w:t>
      </w:r>
      <w:r w:rsidRPr="00640FC7">
        <w:rPr>
          <w:rFonts w:ascii="Calibri" w:eastAsia="Times New Roman" w:hAnsi="Calibri" w:cs="Calibri"/>
          <w:b/>
          <w:sz w:val="24"/>
          <w:szCs w:val="24"/>
        </w:rPr>
        <w:tab/>
      </w:r>
      <w:r w:rsidRPr="00640FC7">
        <w:rPr>
          <w:rFonts w:ascii="Calibri" w:eastAsia="Times New Roman" w:hAnsi="Calibri" w:cs="Calibri"/>
          <w:sz w:val="24"/>
          <w:szCs w:val="24"/>
        </w:rPr>
        <w:t>805-450-1896</w:t>
      </w:r>
      <w:r w:rsidRPr="00640FC7">
        <w:rPr>
          <w:rFonts w:ascii="Calibri" w:eastAsia="Times New Roman" w:hAnsi="Calibri" w:cs="Calibri"/>
          <w:sz w:val="24"/>
          <w:szCs w:val="24"/>
        </w:rPr>
        <w:tab/>
      </w:r>
      <w:r w:rsidRPr="00640FC7">
        <w:rPr>
          <w:rFonts w:ascii="Calibri" w:eastAsia="Times New Roman" w:hAnsi="Calibri" w:cs="Calibri"/>
          <w:sz w:val="24"/>
          <w:szCs w:val="24"/>
        </w:rPr>
        <w:tab/>
      </w:r>
      <w:r w:rsidRPr="00640FC7">
        <w:rPr>
          <w:rFonts w:ascii="Calibri" w:eastAsia="Times New Roman" w:hAnsi="Calibri" w:cs="Calibri"/>
          <w:color w:val="C00000"/>
          <w:sz w:val="24"/>
          <w:szCs w:val="24"/>
        </w:rPr>
        <w:t>Laboratory Safety</w:t>
      </w:r>
    </w:p>
    <w:p w14:paraId="176A21D7"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ind w:firstLine="720"/>
        <w:rPr>
          <w:rFonts w:ascii="Calibri" w:eastAsia="Times New Roman" w:hAnsi="Calibri" w:cs="Calibri"/>
          <w:sz w:val="24"/>
          <w:szCs w:val="24"/>
        </w:rPr>
      </w:pPr>
      <w:proofErr w:type="spellStart"/>
      <w:r w:rsidRPr="00640FC7">
        <w:rPr>
          <w:rFonts w:ascii="Calibri" w:eastAsia="Times New Roman" w:hAnsi="Calibri" w:cs="Calibri"/>
          <w:b/>
          <w:sz w:val="24"/>
          <w:szCs w:val="24"/>
        </w:rPr>
        <w:t>Aghayan</w:t>
      </w:r>
      <w:proofErr w:type="spellEnd"/>
      <w:r w:rsidRPr="00640FC7">
        <w:rPr>
          <w:rFonts w:ascii="Calibri" w:eastAsia="Times New Roman" w:hAnsi="Calibri" w:cs="Calibri"/>
          <w:b/>
          <w:sz w:val="24"/>
          <w:szCs w:val="24"/>
        </w:rPr>
        <w:t>, Ali</w:t>
      </w:r>
      <w:r w:rsidRPr="00640FC7">
        <w:rPr>
          <w:rFonts w:ascii="Calibri" w:eastAsia="Times New Roman" w:hAnsi="Calibri" w:cs="Calibri"/>
          <w:sz w:val="24"/>
          <w:szCs w:val="24"/>
        </w:rPr>
        <w:tab/>
      </w:r>
      <w:r w:rsidRPr="00640FC7">
        <w:rPr>
          <w:rFonts w:ascii="Calibri" w:eastAsia="Times New Roman" w:hAnsi="Calibri" w:cs="Calibri"/>
          <w:sz w:val="24"/>
          <w:szCs w:val="24"/>
        </w:rPr>
        <w:tab/>
        <w:t>805-451-7623</w:t>
      </w:r>
      <w:r w:rsidRPr="00640FC7">
        <w:rPr>
          <w:rFonts w:ascii="Calibri" w:eastAsia="Times New Roman" w:hAnsi="Calibri" w:cs="Calibri"/>
          <w:sz w:val="24"/>
          <w:szCs w:val="24"/>
        </w:rPr>
        <w:tab/>
      </w:r>
      <w:r w:rsidRPr="00640FC7">
        <w:rPr>
          <w:rFonts w:ascii="Calibri" w:eastAsia="Times New Roman" w:hAnsi="Calibri" w:cs="Calibri"/>
          <w:sz w:val="24"/>
          <w:szCs w:val="24"/>
        </w:rPr>
        <w:tab/>
      </w:r>
      <w:r w:rsidRPr="00640FC7">
        <w:rPr>
          <w:rFonts w:ascii="Calibri" w:eastAsia="Times New Roman" w:hAnsi="Calibri" w:cs="Calibri"/>
          <w:color w:val="C00000"/>
          <w:sz w:val="24"/>
          <w:szCs w:val="24"/>
        </w:rPr>
        <w:t>Environmental Health</w:t>
      </w:r>
    </w:p>
    <w:p w14:paraId="5DA0F013"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ind w:firstLine="720"/>
        <w:rPr>
          <w:rFonts w:ascii="Calibri" w:eastAsia="Times New Roman" w:hAnsi="Calibri" w:cs="Calibri"/>
          <w:sz w:val="24"/>
          <w:szCs w:val="24"/>
        </w:rPr>
      </w:pPr>
      <w:r w:rsidRPr="00640FC7">
        <w:rPr>
          <w:rFonts w:ascii="Calibri" w:eastAsia="Times New Roman" w:hAnsi="Calibri" w:cs="Calibri"/>
          <w:b/>
          <w:sz w:val="24"/>
          <w:szCs w:val="24"/>
        </w:rPr>
        <w:t>Bickley, Jesse</w:t>
      </w:r>
      <w:r w:rsidRPr="00640FC7">
        <w:rPr>
          <w:rFonts w:ascii="Calibri" w:eastAsia="Times New Roman" w:hAnsi="Calibri" w:cs="Calibri"/>
          <w:sz w:val="24"/>
          <w:szCs w:val="24"/>
        </w:rPr>
        <w:tab/>
      </w:r>
      <w:r w:rsidRPr="00640FC7">
        <w:rPr>
          <w:rFonts w:ascii="Calibri" w:eastAsia="Times New Roman" w:hAnsi="Calibri" w:cs="Calibri"/>
          <w:sz w:val="24"/>
          <w:szCs w:val="24"/>
        </w:rPr>
        <w:tab/>
        <w:t>805-722-7634</w:t>
      </w:r>
      <w:r w:rsidRPr="00640FC7">
        <w:rPr>
          <w:rFonts w:ascii="Calibri" w:eastAsia="Times New Roman" w:hAnsi="Calibri" w:cs="Calibri"/>
          <w:sz w:val="24"/>
          <w:szCs w:val="24"/>
        </w:rPr>
        <w:tab/>
      </w:r>
      <w:r w:rsidRPr="00640FC7">
        <w:rPr>
          <w:rFonts w:ascii="Calibri" w:eastAsia="Times New Roman" w:hAnsi="Calibri" w:cs="Calibri"/>
          <w:sz w:val="24"/>
          <w:szCs w:val="24"/>
        </w:rPr>
        <w:tab/>
      </w:r>
      <w:r w:rsidRPr="00640FC7">
        <w:rPr>
          <w:rFonts w:ascii="Calibri" w:eastAsia="Times New Roman" w:hAnsi="Calibri" w:cs="Calibri"/>
          <w:color w:val="C00000"/>
          <w:sz w:val="24"/>
          <w:szCs w:val="24"/>
        </w:rPr>
        <w:t>Industrial Hygiene</w:t>
      </w:r>
    </w:p>
    <w:p w14:paraId="0226E0DF"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ind w:firstLine="720"/>
        <w:rPr>
          <w:rFonts w:ascii="Calibri" w:eastAsia="Times New Roman" w:hAnsi="Calibri" w:cs="Calibri"/>
          <w:color w:val="C00000"/>
          <w:sz w:val="24"/>
          <w:szCs w:val="24"/>
        </w:rPr>
      </w:pPr>
      <w:r w:rsidRPr="00640FC7">
        <w:rPr>
          <w:rFonts w:ascii="Calibri" w:eastAsia="Times New Roman" w:hAnsi="Calibri" w:cs="Calibri"/>
          <w:b/>
          <w:sz w:val="24"/>
          <w:szCs w:val="24"/>
        </w:rPr>
        <w:t>Brown, Robert</w:t>
      </w:r>
      <w:r w:rsidRPr="00640FC7">
        <w:rPr>
          <w:rFonts w:ascii="Calibri" w:eastAsia="Times New Roman" w:hAnsi="Calibri" w:cs="Calibri"/>
          <w:b/>
          <w:sz w:val="24"/>
          <w:szCs w:val="24"/>
        </w:rPr>
        <w:tab/>
      </w:r>
      <w:r w:rsidRPr="00640FC7">
        <w:rPr>
          <w:rFonts w:ascii="Calibri" w:eastAsia="Times New Roman" w:hAnsi="Calibri" w:cs="Calibri"/>
          <w:sz w:val="24"/>
          <w:szCs w:val="24"/>
        </w:rPr>
        <w:t>661-219-1924</w:t>
      </w:r>
      <w:r w:rsidRPr="00640FC7">
        <w:rPr>
          <w:rFonts w:ascii="Calibri" w:eastAsia="Times New Roman" w:hAnsi="Calibri" w:cs="Calibri"/>
          <w:sz w:val="24"/>
          <w:szCs w:val="24"/>
        </w:rPr>
        <w:tab/>
      </w:r>
      <w:r w:rsidRPr="00640FC7">
        <w:rPr>
          <w:rFonts w:ascii="Calibri" w:eastAsia="Times New Roman" w:hAnsi="Calibri" w:cs="Calibri"/>
          <w:sz w:val="24"/>
          <w:szCs w:val="24"/>
        </w:rPr>
        <w:tab/>
      </w:r>
      <w:r w:rsidRPr="00640FC7">
        <w:rPr>
          <w:rFonts w:ascii="Calibri" w:eastAsia="Times New Roman" w:hAnsi="Calibri" w:cs="Calibri"/>
          <w:color w:val="C00000"/>
          <w:sz w:val="24"/>
          <w:szCs w:val="24"/>
        </w:rPr>
        <w:t>Radiation Safety</w:t>
      </w:r>
    </w:p>
    <w:p w14:paraId="288D87EE"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ind w:firstLine="720"/>
        <w:rPr>
          <w:rFonts w:ascii="Calibri" w:eastAsia="Times New Roman" w:hAnsi="Calibri" w:cs="Calibri"/>
          <w:sz w:val="24"/>
          <w:szCs w:val="24"/>
        </w:rPr>
      </w:pPr>
      <w:r w:rsidRPr="00640FC7">
        <w:rPr>
          <w:rFonts w:ascii="Calibri" w:eastAsia="Times New Roman" w:hAnsi="Calibri" w:cs="Calibri"/>
          <w:b/>
          <w:sz w:val="24"/>
          <w:szCs w:val="24"/>
        </w:rPr>
        <w:t>Caesar, Jim</w:t>
      </w:r>
      <w:r w:rsidRPr="00640FC7">
        <w:rPr>
          <w:rFonts w:ascii="Calibri" w:eastAsia="Times New Roman" w:hAnsi="Calibri" w:cs="Calibri"/>
          <w:sz w:val="24"/>
          <w:szCs w:val="24"/>
        </w:rPr>
        <w:tab/>
      </w:r>
      <w:r w:rsidRPr="00640FC7">
        <w:rPr>
          <w:rFonts w:ascii="Calibri" w:eastAsia="Times New Roman" w:hAnsi="Calibri" w:cs="Calibri"/>
          <w:sz w:val="24"/>
          <w:szCs w:val="24"/>
        </w:rPr>
        <w:tab/>
        <w:t>805-450-1437</w:t>
      </w:r>
      <w:r w:rsidRPr="00640FC7">
        <w:rPr>
          <w:rFonts w:ascii="Calibri" w:eastAsia="Times New Roman" w:hAnsi="Calibri" w:cs="Calibri"/>
          <w:sz w:val="24"/>
          <w:szCs w:val="24"/>
        </w:rPr>
        <w:tab/>
      </w:r>
      <w:r w:rsidRPr="00640FC7">
        <w:rPr>
          <w:rFonts w:ascii="Calibri" w:eastAsia="Times New Roman" w:hAnsi="Calibri" w:cs="Calibri"/>
          <w:sz w:val="24"/>
          <w:szCs w:val="24"/>
        </w:rPr>
        <w:tab/>
      </w:r>
      <w:r w:rsidRPr="00640FC7">
        <w:rPr>
          <w:rFonts w:ascii="Calibri" w:eastAsia="Times New Roman" w:hAnsi="Calibri" w:cs="Calibri"/>
          <w:color w:val="C00000"/>
          <w:sz w:val="24"/>
          <w:szCs w:val="24"/>
        </w:rPr>
        <w:t>Emergency Manager</w:t>
      </w:r>
    </w:p>
    <w:p w14:paraId="58A482CA"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ind w:firstLine="720"/>
        <w:rPr>
          <w:rFonts w:ascii="Calibri" w:eastAsia="Times New Roman" w:hAnsi="Calibri" w:cs="Calibri"/>
          <w:b/>
          <w:color w:val="FF0000"/>
          <w:sz w:val="24"/>
          <w:szCs w:val="24"/>
        </w:rPr>
      </w:pPr>
      <w:r w:rsidRPr="00640FC7">
        <w:rPr>
          <w:rFonts w:ascii="Calibri" w:eastAsia="Times New Roman" w:hAnsi="Calibri" w:cs="Calibri"/>
          <w:b/>
          <w:sz w:val="24"/>
          <w:szCs w:val="24"/>
        </w:rPr>
        <w:t>Carter, Bruce</w:t>
      </w:r>
      <w:r w:rsidRPr="00640FC7">
        <w:rPr>
          <w:rFonts w:ascii="Calibri" w:eastAsia="Times New Roman" w:hAnsi="Calibri" w:cs="Calibri"/>
          <w:b/>
          <w:sz w:val="24"/>
          <w:szCs w:val="24"/>
        </w:rPr>
        <w:tab/>
      </w:r>
      <w:r w:rsidRPr="00640FC7">
        <w:rPr>
          <w:rFonts w:ascii="Calibri" w:eastAsia="Times New Roman" w:hAnsi="Calibri" w:cs="Calibri"/>
          <w:b/>
          <w:sz w:val="24"/>
          <w:szCs w:val="24"/>
        </w:rPr>
        <w:tab/>
      </w:r>
      <w:r w:rsidRPr="00640FC7">
        <w:rPr>
          <w:rFonts w:ascii="Calibri" w:eastAsia="Times New Roman" w:hAnsi="Calibri" w:cs="Calibri"/>
          <w:sz w:val="24"/>
          <w:szCs w:val="24"/>
        </w:rPr>
        <w:t>805-722-7168</w:t>
      </w:r>
      <w:r w:rsidRPr="00640FC7">
        <w:rPr>
          <w:rFonts w:ascii="Calibri" w:eastAsia="Times New Roman" w:hAnsi="Calibri" w:cs="Calibri"/>
          <w:sz w:val="24"/>
          <w:szCs w:val="24"/>
        </w:rPr>
        <w:tab/>
      </w:r>
      <w:r w:rsidRPr="00640FC7">
        <w:rPr>
          <w:rFonts w:ascii="Calibri" w:eastAsia="Times New Roman" w:hAnsi="Calibri" w:cs="Calibri"/>
          <w:sz w:val="24"/>
          <w:szCs w:val="24"/>
        </w:rPr>
        <w:tab/>
      </w:r>
      <w:r w:rsidRPr="00640FC7">
        <w:rPr>
          <w:rFonts w:ascii="Calibri" w:eastAsia="Times New Roman" w:hAnsi="Calibri" w:cs="Calibri"/>
          <w:color w:val="C00000"/>
          <w:sz w:val="24"/>
          <w:szCs w:val="24"/>
        </w:rPr>
        <w:t>Hazardous Waste</w:t>
      </w:r>
    </w:p>
    <w:p w14:paraId="3A3A5B3F"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ind w:firstLine="720"/>
        <w:rPr>
          <w:rFonts w:ascii="Calibri" w:eastAsia="Times New Roman" w:hAnsi="Calibri" w:cs="Calibri"/>
          <w:b/>
          <w:color w:val="C00000"/>
          <w:sz w:val="24"/>
          <w:szCs w:val="24"/>
        </w:rPr>
      </w:pPr>
      <w:r w:rsidRPr="00640FC7">
        <w:rPr>
          <w:rFonts w:ascii="Calibri" w:eastAsia="Times New Roman" w:hAnsi="Calibri" w:cs="Calibri"/>
          <w:b/>
          <w:sz w:val="24"/>
          <w:szCs w:val="24"/>
        </w:rPr>
        <w:t>Fitzpatrick, Tim</w:t>
      </w:r>
      <w:r w:rsidRPr="00640FC7">
        <w:rPr>
          <w:rFonts w:ascii="Calibri" w:eastAsia="Times New Roman" w:hAnsi="Calibri" w:cs="Calibri"/>
          <w:b/>
          <w:sz w:val="24"/>
          <w:szCs w:val="24"/>
        </w:rPr>
        <w:tab/>
      </w:r>
      <w:r w:rsidRPr="00640FC7">
        <w:rPr>
          <w:rFonts w:ascii="Calibri" w:eastAsia="Times New Roman" w:hAnsi="Calibri" w:cs="Calibri"/>
          <w:sz w:val="24"/>
          <w:szCs w:val="24"/>
        </w:rPr>
        <w:t>717-682-4031</w:t>
      </w:r>
      <w:r w:rsidRPr="00640FC7">
        <w:rPr>
          <w:rFonts w:ascii="Calibri" w:eastAsia="Times New Roman" w:hAnsi="Calibri" w:cs="Calibri"/>
          <w:sz w:val="24"/>
          <w:szCs w:val="24"/>
        </w:rPr>
        <w:tab/>
      </w:r>
      <w:r w:rsidRPr="00640FC7">
        <w:rPr>
          <w:rFonts w:ascii="Calibri" w:eastAsia="Times New Roman" w:hAnsi="Calibri" w:cs="Calibri"/>
          <w:sz w:val="24"/>
          <w:szCs w:val="24"/>
        </w:rPr>
        <w:tab/>
      </w:r>
      <w:r w:rsidRPr="00640FC7">
        <w:rPr>
          <w:rFonts w:ascii="Calibri" w:eastAsia="Times New Roman" w:hAnsi="Calibri" w:cs="Calibri"/>
          <w:color w:val="C00000"/>
          <w:sz w:val="24"/>
          <w:szCs w:val="24"/>
        </w:rPr>
        <w:t>Director</w:t>
      </w:r>
    </w:p>
    <w:p w14:paraId="6BCB4DE2"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ind w:firstLine="720"/>
        <w:rPr>
          <w:rFonts w:ascii="Calibri" w:eastAsia="Times New Roman" w:hAnsi="Calibri" w:cs="Calibri"/>
          <w:sz w:val="24"/>
          <w:szCs w:val="24"/>
        </w:rPr>
      </w:pPr>
      <w:r w:rsidRPr="00640FC7">
        <w:rPr>
          <w:rFonts w:ascii="Calibri" w:eastAsia="Times New Roman" w:hAnsi="Calibri" w:cs="Calibri"/>
          <w:b/>
          <w:sz w:val="24"/>
          <w:szCs w:val="24"/>
        </w:rPr>
        <w:t>Gregson, Al</w:t>
      </w:r>
      <w:r w:rsidRPr="00640FC7">
        <w:rPr>
          <w:rFonts w:ascii="Calibri" w:eastAsia="Times New Roman" w:hAnsi="Calibri" w:cs="Calibri"/>
          <w:b/>
          <w:sz w:val="24"/>
          <w:szCs w:val="24"/>
        </w:rPr>
        <w:tab/>
      </w:r>
      <w:r w:rsidRPr="00640FC7">
        <w:rPr>
          <w:rFonts w:ascii="Calibri" w:eastAsia="Times New Roman" w:hAnsi="Calibri" w:cs="Calibri"/>
          <w:b/>
          <w:sz w:val="24"/>
          <w:szCs w:val="24"/>
        </w:rPr>
        <w:tab/>
      </w:r>
      <w:r w:rsidRPr="00640FC7">
        <w:rPr>
          <w:rFonts w:ascii="Calibri" w:eastAsia="Times New Roman" w:hAnsi="Calibri" w:cs="Calibri"/>
          <w:sz w:val="24"/>
          <w:szCs w:val="24"/>
        </w:rPr>
        <w:t>805-451-7201</w:t>
      </w:r>
      <w:r w:rsidRPr="00640FC7">
        <w:rPr>
          <w:rFonts w:ascii="Calibri" w:eastAsia="Times New Roman" w:hAnsi="Calibri" w:cs="Calibri"/>
          <w:sz w:val="24"/>
          <w:szCs w:val="24"/>
        </w:rPr>
        <w:tab/>
      </w:r>
      <w:r w:rsidRPr="00640FC7">
        <w:rPr>
          <w:rFonts w:ascii="Calibri" w:eastAsia="Times New Roman" w:hAnsi="Calibri" w:cs="Calibri"/>
          <w:sz w:val="24"/>
          <w:szCs w:val="24"/>
        </w:rPr>
        <w:tab/>
      </w:r>
      <w:r w:rsidRPr="00640FC7">
        <w:rPr>
          <w:rFonts w:ascii="Calibri" w:eastAsia="Times New Roman" w:hAnsi="Calibri" w:cs="Calibri"/>
          <w:color w:val="C00000"/>
          <w:sz w:val="24"/>
          <w:szCs w:val="24"/>
        </w:rPr>
        <w:t>Deputy Fire Marshal</w:t>
      </w:r>
    </w:p>
    <w:p w14:paraId="7177DAAC"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ind w:firstLine="720"/>
        <w:rPr>
          <w:rFonts w:ascii="Calibri" w:eastAsia="Times New Roman" w:hAnsi="Calibri" w:cs="Calibri"/>
          <w:sz w:val="24"/>
          <w:szCs w:val="24"/>
        </w:rPr>
      </w:pPr>
      <w:r w:rsidRPr="00640FC7">
        <w:rPr>
          <w:rFonts w:ascii="Calibri" w:eastAsia="Times New Roman" w:hAnsi="Calibri" w:cs="Calibri"/>
          <w:b/>
          <w:sz w:val="24"/>
          <w:szCs w:val="24"/>
        </w:rPr>
        <w:t>Hinrichs, Shannon</w:t>
      </w:r>
      <w:r w:rsidRPr="00640FC7">
        <w:rPr>
          <w:rFonts w:ascii="Calibri" w:eastAsia="Times New Roman" w:hAnsi="Calibri" w:cs="Calibri"/>
          <w:b/>
          <w:sz w:val="24"/>
          <w:szCs w:val="24"/>
        </w:rPr>
        <w:tab/>
      </w:r>
      <w:r w:rsidRPr="00640FC7">
        <w:rPr>
          <w:rFonts w:ascii="Calibri" w:eastAsia="Times New Roman" w:hAnsi="Calibri" w:cs="Calibri"/>
          <w:sz w:val="24"/>
          <w:szCs w:val="24"/>
        </w:rPr>
        <w:t>805-729-6519</w:t>
      </w:r>
      <w:r w:rsidRPr="00640FC7">
        <w:rPr>
          <w:rFonts w:ascii="Calibri" w:eastAsia="Times New Roman" w:hAnsi="Calibri" w:cs="Calibri"/>
          <w:sz w:val="24"/>
          <w:szCs w:val="24"/>
        </w:rPr>
        <w:tab/>
      </w:r>
      <w:r w:rsidRPr="00640FC7">
        <w:rPr>
          <w:rFonts w:ascii="Calibri" w:eastAsia="Times New Roman" w:hAnsi="Calibri" w:cs="Calibri"/>
          <w:sz w:val="24"/>
          <w:szCs w:val="24"/>
        </w:rPr>
        <w:tab/>
      </w:r>
      <w:r w:rsidRPr="00640FC7">
        <w:rPr>
          <w:rFonts w:ascii="Calibri" w:eastAsia="Times New Roman" w:hAnsi="Calibri" w:cs="Calibri"/>
          <w:color w:val="C00000"/>
          <w:sz w:val="24"/>
          <w:szCs w:val="24"/>
        </w:rPr>
        <w:t>Public Health</w:t>
      </w:r>
    </w:p>
    <w:p w14:paraId="1E0CF731"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ind w:firstLine="720"/>
        <w:rPr>
          <w:rFonts w:ascii="Calibri" w:eastAsia="Times New Roman" w:hAnsi="Calibri" w:cs="Calibri"/>
          <w:bCs/>
          <w:color w:val="FF0000"/>
          <w:sz w:val="24"/>
          <w:szCs w:val="24"/>
        </w:rPr>
      </w:pPr>
      <w:r w:rsidRPr="00640FC7">
        <w:rPr>
          <w:rFonts w:ascii="Calibri" w:eastAsia="Times New Roman" w:hAnsi="Calibri" w:cs="Calibri"/>
          <w:b/>
          <w:sz w:val="24"/>
          <w:szCs w:val="24"/>
        </w:rPr>
        <w:t>King, Mason</w:t>
      </w:r>
      <w:r w:rsidRPr="00640FC7">
        <w:rPr>
          <w:rFonts w:ascii="Calibri" w:eastAsia="Times New Roman" w:hAnsi="Calibri" w:cs="Calibri"/>
          <w:b/>
          <w:sz w:val="24"/>
          <w:szCs w:val="24"/>
        </w:rPr>
        <w:tab/>
      </w:r>
      <w:r w:rsidRPr="00640FC7">
        <w:rPr>
          <w:rFonts w:ascii="Calibri" w:eastAsia="Times New Roman" w:hAnsi="Calibri" w:cs="Calibri"/>
          <w:b/>
          <w:sz w:val="24"/>
          <w:szCs w:val="24"/>
        </w:rPr>
        <w:tab/>
      </w:r>
      <w:r w:rsidRPr="00640FC7">
        <w:rPr>
          <w:rFonts w:ascii="Calibri" w:eastAsia="Times New Roman" w:hAnsi="Calibri" w:cs="Calibri"/>
          <w:bCs/>
          <w:sz w:val="24"/>
          <w:szCs w:val="24"/>
        </w:rPr>
        <w:t>860-304-9549</w:t>
      </w:r>
      <w:r w:rsidRPr="00640FC7">
        <w:rPr>
          <w:rFonts w:ascii="Calibri" w:eastAsia="Times New Roman" w:hAnsi="Calibri" w:cs="Calibri"/>
          <w:bCs/>
          <w:sz w:val="24"/>
          <w:szCs w:val="24"/>
        </w:rPr>
        <w:tab/>
      </w:r>
      <w:r w:rsidRPr="00640FC7">
        <w:rPr>
          <w:rFonts w:ascii="Calibri" w:eastAsia="Times New Roman" w:hAnsi="Calibri" w:cs="Calibri"/>
          <w:bCs/>
          <w:sz w:val="24"/>
          <w:szCs w:val="24"/>
        </w:rPr>
        <w:tab/>
      </w:r>
      <w:r w:rsidRPr="00640FC7">
        <w:rPr>
          <w:rFonts w:ascii="Calibri" w:eastAsia="Times New Roman" w:hAnsi="Calibri" w:cs="Calibri"/>
          <w:bCs/>
          <w:color w:val="C00000"/>
          <w:sz w:val="24"/>
          <w:szCs w:val="24"/>
        </w:rPr>
        <w:t>Environmental Compliance</w:t>
      </w:r>
    </w:p>
    <w:p w14:paraId="7273CC45"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ind w:firstLine="720"/>
        <w:rPr>
          <w:rFonts w:ascii="Calibri" w:eastAsia="Times New Roman" w:hAnsi="Calibri" w:cs="Calibri"/>
          <w:sz w:val="24"/>
          <w:szCs w:val="24"/>
        </w:rPr>
      </w:pPr>
      <w:r w:rsidRPr="00640FC7">
        <w:rPr>
          <w:rFonts w:ascii="Calibri" w:eastAsia="Times New Roman" w:hAnsi="Calibri" w:cs="Calibri"/>
          <w:b/>
          <w:sz w:val="24"/>
          <w:szCs w:val="24"/>
        </w:rPr>
        <w:t>Moretto, Alex</w:t>
      </w:r>
      <w:r w:rsidRPr="00640FC7">
        <w:rPr>
          <w:rFonts w:ascii="Calibri" w:eastAsia="Times New Roman" w:hAnsi="Calibri" w:cs="Calibri"/>
          <w:b/>
          <w:sz w:val="24"/>
          <w:szCs w:val="24"/>
        </w:rPr>
        <w:tab/>
      </w:r>
      <w:r w:rsidRPr="00640FC7">
        <w:rPr>
          <w:rFonts w:ascii="Calibri" w:eastAsia="Times New Roman" w:hAnsi="Calibri" w:cs="Calibri"/>
          <w:b/>
          <w:sz w:val="24"/>
          <w:szCs w:val="24"/>
        </w:rPr>
        <w:tab/>
      </w:r>
      <w:r w:rsidRPr="00640FC7">
        <w:rPr>
          <w:rFonts w:ascii="Calibri" w:eastAsia="Times New Roman" w:hAnsi="Calibri" w:cs="Calibri"/>
          <w:sz w:val="24"/>
          <w:szCs w:val="24"/>
        </w:rPr>
        <w:t>617-480-6630</w:t>
      </w:r>
      <w:r w:rsidRPr="00640FC7">
        <w:rPr>
          <w:rFonts w:ascii="Calibri" w:eastAsia="Times New Roman" w:hAnsi="Calibri" w:cs="Calibri"/>
          <w:sz w:val="24"/>
          <w:szCs w:val="24"/>
        </w:rPr>
        <w:tab/>
      </w:r>
      <w:r w:rsidRPr="00640FC7">
        <w:rPr>
          <w:rFonts w:ascii="Calibri" w:eastAsia="Times New Roman" w:hAnsi="Calibri" w:cs="Calibri"/>
          <w:sz w:val="24"/>
          <w:szCs w:val="24"/>
        </w:rPr>
        <w:tab/>
      </w:r>
      <w:r w:rsidRPr="00640FC7">
        <w:rPr>
          <w:rFonts w:ascii="Calibri" w:eastAsia="Times New Roman" w:hAnsi="Calibri" w:cs="Calibri"/>
          <w:color w:val="C00000"/>
          <w:sz w:val="24"/>
          <w:szCs w:val="24"/>
        </w:rPr>
        <w:t>Laboratory Safety</w:t>
      </w:r>
    </w:p>
    <w:p w14:paraId="5F70591E"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ind w:firstLine="720"/>
        <w:rPr>
          <w:rFonts w:ascii="Calibri" w:eastAsia="Times New Roman" w:hAnsi="Calibri" w:cs="Calibri"/>
          <w:color w:val="FF0000"/>
          <w:sz w:val="24"/>
          <w:szCs w:val="24"/>
        </w:rPr>
      </w:pPr>
      <w:r w:rsidRPr="00640FC7">
        <w:rPr>
          <w:rFonts w:ascii="Calibri" w:eastAsia="Times New Roman" w:hAnsi="Calibri" w:cs="Calibri"/>
          <w:b/>
          <w:sz w:val="24"/>
          <w:szCs w:val="24"/>
        </w:rPr>
        <w:t>Seaman, John</w:t>
      </w:r>
      <w:r w:rsidRPr="00640FC7">
        <w:rPr>
          <w:rFonts w:ascii="Calibri" w:eastAsia="Times New Roman" w:hAnsi="Calibri" w:cs="Calibri"/>
          <w:b/>
          <w:sz w:val="24"/>
          <w:szCs w:val="24"/>
        </w:rPr>
        <w:tab/>
        <w:t xml:space="preserve">             </w:t>
      </w:r>
      <w:r w:rsidRPr="00640FC7">
        <w:rPr>
          <w:rFonts w:ascii="Calibri" w:eastAsia="Times New Roman" w:hAnsi="Calibri" w:cs="Calibri"/>
          <w:sz w:val="24"/>
          <w:szCs w:val="24"/>
        </w:rPr>
        <w:t>805-451-3157</w:t>
      </w:r>
      <w:r w:rsidRPr="00640FC7">
        <w:rPr>
          <w:rFonts w:ascii="Calibri" w:eastAsia="Times New Roman" w:hAnsi="Calibri" w:cs="Calibri"/>
          <w:sz w:val="24"/>
          <w:szCs w:val="24"/>
        </w:rPr>
        <w:tab/>
      </w:r>
      <w:r w:rsidRPr="00640FC7">
        <w:rPr>
          <w:rFonts w:ascii="Calibri" w:eastAsia="Times New Roman" w:hAnsi="Calibri" w:cs="Calibri"/>
          <w:sz w:val="24"/>
          <w:szCs w:val="24"/>
        </w:rPr>
        <w:tab/>
      </w:r>
      <w:r w:rsidRPr="00640FC7">
        <w:rPr>
          <w:rFonts w:ascii="Calibri" w:eastAsia="Times New Roman" w:hAnsi="Calibri" w:cs="Calibri"/>
          <w:color w:val="C00000"/>
          <w:sz w:val="24"/>
          <w:szCs w:val="24"/>
        </w:rPr>
        <w:t>General Safety</w:t>
      </w:r>
    </w:p>
    <w:p w14:paraId="7417BD05"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ind w:firstLine="720"/>
        <w:rPr>
          <w:rFonts w:ascii="Calibri" w:eastAsia="Times New Roman" w:hAnsi="Calibri" w:cs="Calibri"/>
          <w:color w:val="FF0000"/>
          <w:sz w:val="24"/>
          <w:szCs w:val="24"/>
        </w:rPr>
      </w:pPr>
      <w:r w:rsidRPr="00640FC7">
        <w:rPr>
          <w:rFonts w:ascii="Calibri" w:eastAsia="Times New Roman" w:hAnsi="Calibri" w:cs="Calibri"/>
          <w:b/>
          <w:color w:val="000000"/>
          <w:sz w:val="24"/>
          <w:szCs w:val="24"/>
        </w:rPr>
        <w:t>White</w:t>
      </w:r>
      <w:r w:rsidRPr="00640FC7">
        <w:rPr>
          <w:rFonts w:ascii="Calibri" w:eastAsia="Times New Roman" w:hAnsi="Calibri" w:cs="Calibri"/>
          <w:b/>
          <w:sz w:val="24"/>
          <w:szCs w:val="24"/>
        </w:rPr>
        <w:t>, Jim</w:t>
      </w:r>
      <w:r w:rsidRPr="00640FC7">
        <w:rPr>
          <w:rFonts w:ascii="Calibri" w:eastAsia="Times New Roman" w:hAnsi="Calibri" w:cs="Calibri"/>
          <w:sz w:val="24"/>
          <w:szCs w:val="24"/>
        </w:rPr>
        <w:tab/>
      </w:r>
      <w:r w:rsidRPr="00640FC7">
        <w:rPr>
          <w:rFonts w:ascii="Calibri" w:eastAsia="Times New Roman" w:hAnsi="Calibri" w:cs="Calibri"/>
          <w:sz w:val="24"/>
          <w:szCs w:val="24"/>
        </w:rPr>
        <w:tab/>
        <w:t>805-451-3925</w:t>
      </w:r>
      <w:r w:rsidRPr="00640FC7">
        <w:rPr>
          <w:rFonts w:ascii="Calibri" w:eastAsia="Times New Roman" w:hAnsi="Calibri" w:cs="Calibri"/>
          <w:sz w:val="24"/>
          <w:szCs w:val="24"/>
        </w:rPr>
        <w:tab/>
      </w:r>
      <w:r w:rsidRPr="00640FC7">
        <w:rPr>
          <w:rFonts w:ascii="Calibri" w:eastAsia="Times New Roman" w:hAnsi="Calibri" w:cs="Calibri"/>
          <w:sz w:val="24"/>
          <w:szCs w:val="24"/>
        </w:rPr>
        <w:tab/>
      </w:r>
      <w:r w:rsidRPr="00640FC7">
        <w:rPr>
          <w:rFonts w:ascii="Calibri" w:eastAsia="Times New Roman" w:hAnsi="Calibri" w:cs="Calibri"/>
          <w:color w:val="C00000"/>
          <w:sz w:val="24"/>
          <w:szCs w:val="24"/>
        </w:rPr>
        <w:t>Fire Marshal</w:t>
      </w:r>
    </w:p>
    <w:p w14:paraId="4DBB62F3" w14:textId="77777777" w:rsidR="00640FC7" w:rsidRPr="00640FC7" w:rsidRDefault="00640FC7" w:rsidP="00640FC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8CFE11E" w14:textId="77777777" w:rsidR="00640FC7" w:rsidRPr="00640FC7" w:rsidRDefault="00640FC7" w:rsidP="00640FC7">
      <w:pPr>
        <w:spacing w:after="0" w:line="240" w:lineRule="auto"/>
        <w:rPr>
          <w:rFonts w:ascii="Times New Roman" w:eastAsia="Times New Roman" w:hAnsi="Times New Roman" w:cs="Times New Roman"/>
          <w:sz w:val="24"/>
          <w:szCs w:val="24"/>
        </w:rPr>
      </w:pPr>
    </w:p>
    <w:p w14:paraId="49FBF166" w14:textId="77777777" w:rsidR="00640FC7" w:rsidRPr="00640FC7" w:rsidRDefault="00640FC7" w:rsidP="00640FC7">
      <w:pPr>
        <w:spacing w:after="0" w:line="240" w:lineRule="auto"/>
        <w:rPr>
          <w:rFonts w:ascii="Times New Roman" w:eastAsia="Times New Roman" w:hAnsi="Times New Roman" w:cs="Times New Roman"/>
          <w:sz w:val="24"/>
          <w:szCs w:val="24"/>
        </w:rPr>
      </w:pPr>
    </w:p>
    <w:p w14:paraId="78948410" w14:textId="77777777" w:rsidR="00640FC7" w:rsidRDefault="00640FC7" w:rsidP="00640FC7">
      <w:pPr>
        <w:spacing w:line="240" w:lineRule="auto"/>
        <w:rPr>
          <w:b/>
        </w:rPr>
        <w:sectPr w:rsidR="00640FC7" w:rsidSect="00E22C7B">
          <w:footerReference w:type="default" r:id="rId17"/>
          <w:pgSz w:w="12240" w:h="15840" w:code="1"/>
          <w:pgMar w:top="1440" w:right="1080" w:bottom="1440" w:left="1080" w:header="720" w:footer="720" w:gutter="0"/>
          <w:pgNumType w:start="1"/>
          <w:cols w:space="720"/>
          <w:vAlign w:val="center"/>
          <w:docGrid w:linePitch="360"/>
        </w:sectPr>
      </w:pPr>
    </w:p>
    <w:p w14:paraId="75E9CFC4" w14:textId="55278024" w:rsidR="00EB300A" w:rsidRDefault="001F6334" w:rsidP="00EB300A">
      <w:pPr>
        <w:spacing w:line="240" w:lineRule="auto"/>
        <w:jc w:val="center"/>
        <w:rPr>
          <w:b/>
        </w:rPr>
      </w:pPr>
      <w:bookmarkStart w:id="23" w:name="Attachment_4"/>
      <w:bookmarkEnd w:id="22"/>
      <w:r>
        <w:rPr>
          <w:b/>
        </w:rPr>
        <w:lastRenderedPageBreak/>
        <w:t xml:space="preserve">Attachment </w:t>
      </w:r>
      <w:r w:rsidR="00C8429F">
        <w:rPr>
          <w:b/>
        </w:rPr>
        <w:t>2</w:t>
      </w:r>
      <w:r>
        <w:rPr>
          <w:b/>
        </w:rPr>
        <w:t>:</w:t>
      </w:r>
      <w:bookmarkEnd w:id="23"/>
      <w:r w:rsidR="006E67BF">
        <w:rPr>
          <w:b/>
        </w:rPr>
        <w:t xml:space="preserve"> </w:t>
      </w:r>
      <w:r w:rsidR="006E67BF" w:rsidRPr="00515753">
        <w:rPr>
          <w:b/>
        </w:rPr>
        <w:t>Personal Protective Equipment</w:t>
      </w:r>
    </w:p>
    <w:p w14:paraId="676BC549" w14:textId="77777777" w:rsidR="00EB300A" w:rsidRDefault="00EB300A">
      <w:pPr>
        <w:rPr>
          <w:b/>
        </w:rPr>
      </w:pPr>
      <w:r>
        <w:rPr>
          <w:b/>
        </w:rPr>
        <w:br w:type="page"/>
      </w:r>
    </w:p>
    <w:p w14:paraId="1C38359F" w14:textId="77777777" w:rsidR="00EB300A" w:rsidRPr="0051533B" w:rsidRDefault="00EB300A" w:rsidP="00EB300A">
      <w:pPr>
        <w:pStyle w:val="Heading1"/>
        <w:rPr>
          <w:rFonts w:eastAsia="Times New Roman"/>
        </w:rPr>
      </w:pPr>
      <w:r w:rsidRPr="0051533B">
        <w:rPr>
          <w:rFonts w:eastAsia="Times New Roman"/>
        </w:rPr>
        <w:lastRenderedPageBreak/>
        <w:t xml:space="preserve">Required Personal Protective Equipment (PPE) for Sanitary Sewer Spills </w:t>
      </w:r>
    </w:p>
    <w:p w14:paraId="336DE5FC" w14:textId="77777777" w:rsidR="00EB300A" w:rsidRPr="0011512A" w:rsidRDefault="00EB300A" w:rsidP="00EB300A">
      <w:pPr>
        <w:pStyle w:val="Heading2"/>
      </w:pPr>
      <w:r w:rsidRPr="0011512A">
        <w:t>PPE for Small Spills</w:t>
      </w:r>
    </w:p>
    <w:p w14:paraId="1A1CCA7E" w14:textId="77777777" w:rsidR="00EB300A" w:rsidRPr="00CE4BDF" w:rsidRDefault="00EB300A" w:rsidP="00EB300A">
      <w:pPr>
        <w:numPr>
          <w:ilvl w:val="0"/>
          <w:numId w:val="16"/>
        </w:numPr>
        <w:spacing w:before="100" w:beforeAutospacing="1" w:after="100" w:afterAutospacing="1" w:line="276" w:lineRule="auto"/>
        <w:rPr>
          <w:rFonts w:asciiTheme="majorHAnsi" w:eastAsia="Times New Roman" w:hAnsiTheme="majorHAnsi" w:cstheme="majorHAnsi"/>
          <w:sz w:val="24"/>
          <w:szCs w:val="24"/>
        </w:rPr>
      </w:pPr>
      <w:r>
        <w:rPr>
          <w:rFonts w:asciiTheme="majorHAnsi" w:eastAsia="Times New Roman" w:hAnsiTheme="majorHAnsi" w:cstheme="majorHAnsi"/>
          <w:b/>
          <w:bCs/>
          <w:sz w:val="24"/>
          <w:szCs w:val="24"/>
        </w:rPr>
        <w:t>Hazards</w:t>
      </w:r>
      <w:r w:rsidRPr="00CE4BDF">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The s</w:t>
      </w:r>
      <w:r w:rsidRPr="00CE4BDF">
        <w:rPr>
          <w:rFonts w:asciiTheme="majorHAnsi" w:eastAsia="Times New Roman" w:hAnsiTheme="majorHAnsi" w:cstheme="majorHAnsi"/>
          <w:sz w:val="24"/>
          <w:szCs w:val="24"/>
        </w:rPr>
        <w:t>pill does not exceed 2 inches in depth.</w:t>
      </w:r>
    </w:p>
    <w:p w14:paraId="5D91045C" w14:textId="77777777" w:rsidR="00EB300A" w:rsidRPr="00CE4BDF" w:rsidRDefault="00EB300A" w:rsidP="00EB300A">
      <w:pPr>
        <w:numPr>
          <w:ilvl w:val="0"/>
          <w:numId w:val="16"/>
        </w:numPr>
        <w:spacing w:before="100" w:beforeAutospacing="1" w:after="100" w:afterAutospacing="1" w:line="276" w:lineRule="auto"/>
        <w:rPr>
          <w:rFonts w:asciiTheme="majorHAnsi" w:eastAsia="Times New Roman" w:hAnsiTheme="majorHAnsi" w:cstheme="majorHAnsi"/>
          <w:sz w:val="24"/>
          <w:szCs w:val="24"/>
        </w:rPr>
      </w:pPr>
      <w:r w:rsidRPr="00CE4BDF">
        <w:rPr>
          <w:rFonts w:asciiTheme="majorHAnsi" w:eastAsia="Times New Roman" w:hAnsiTheme="majorHAnsi" w:cstheme="majorHAnsi"/>
          <w:b/>
          <w:bCs/>
          <w:sz w:val="24"/>
          <w:szCs w:val="24"/>
        </w:rPr>
        <w:t>Eye Protection</w:t>
      </w:r>
      <w:r w:rsidRPr="00CE4BDF">
        <w:rPr>
          <w:rFonts w:asciiTheme="majorHAnsi" w:eastAsia="Times New Roman" w:hAnsiTheme="majorHAnsi" w:cstheme="majorHAnsi"/>
          <w:sz w:val="24"/>
          <w:szCs w:val="24"/>
        </w:rPr>
        <w:t>: Safety glasses.</w:t>
      </w:r>
    </w:p>
    <w:p w14:paraId="1F612D4B" w14:textId="77777777" w:rsidR="00EB300A" w:rsidRPr="00220DAF" w:rsidRDefault="00EB300A" w:rsidP="00EB300A">
      <w:pPr>
        <w:numPr>
          <w:ilvl w:val="0"/>
          <w:numId w:val="16"/>
        </w:numPr>
        <w:spacing w:before="100" w:beforeAutospacing="1" w:after="100" w:afterAutospacing="1" w:line="276" w:lineRule="auto"/>
        <w:rPr>
          <w:rFonts w:asciiTheme="majorHAnsi" w:eastAsia="Times New Roman" w:hAnsiTheme="majorHAnsi" w:cstheme="majorHAnsi"/>
          <w:sz w:val="24"/>
          <w:szCs w:val="24"/>
        </w:rPr>
      </w:pPr>
      <w:r w:rsidRPr="00CE4BDF">
        <w:rPr>
          <w:rFonts w:asciiTheme="majorHAnsi" w:eastAsia="Times New Roman" w:hAnsiTheme="majorHAnsi" w:cstheme="majorHAnsi"/>
          <w:b/>
          <w:bCs/>
          <w:sz w:val="24"/>
          <w:szCs w:val="24"/>
        </w:rPr>
        <w:t>Hand Protection</w:t>
      </w:r>
      <w:r w:rsidRPr="00CE4BDF">
        <w:rPr>
          <w:rFonts w:asciiTheme="majorHAnsi" w:eastAsia="Times New Roman" w:hAnsiTheme="majorHAnsi" w:cstheme="majorHAnsi"/>
          <w:sz w:val="24"/>
          <w:szCs w:val="24"/>
        </w:rPr>
        <w:t>: Latex or Nitrile gloves.</w:t>
      </w:r>
    </w:p>
    <w:p w14:paraId="6E1350FD" w14:textId="77777777" w:rsidR="00EB300A" w:rsidRPr="009219F1" w:rsidRDefault="00EB300A" w:rsidP="00EB300A">
      <w:pPr>
        <w:numPr>
          <w:ilvl w:val="0"/>
          <w:numId w:val="16"/>
        </w:numPr>
        <w:spacing w:before="100" w:beforeAutospacing="1" w:after="100" w:afterAutospacing="1" w:line="240" w:lineRule="auto"/>
        <w:rPr>
          <w:rFonts w:asciiTheme="majorHAnsi" w:eastAsia="Times New Roman" w:hAnsiTheme="majorHAnsi" w:cstheme="majorHAnsi"/>
          <w:sz w:val="24"/>
          <w:szCs w:val="24"/>
        </w:rPr>
      </w:pPr>
      <w:r w:rsidRPr="00CE4BDF">
        <w:rPr>
          <w:rFonts w:asciiTheme="majorHAnsi" w:eastAsia="Times New Roman" w:hAnsiTheme="majorHAnsi" w:cstheme="majorHAnsi"/>
          <w:b/>
          <w:bCs/>
          <w:sz w:val="24"/>
          <w:szCs w:val="24"/>
        </w:rPr>
        <w:t>Footwear</w:t>
      </w:r>
      <w:r w:rsidRPr="00CE4BDF">
        <w:rPr>
          <w:rFonts w:asciiTheme="majorHAnsi" w:eastAsia="Times New Roman" w:hAnsiTheme="majorHAnsi" w:cstheme="majorHAnsi"/>
          <w:sz w:val="24"/>
          <w:szCs w:val="24"/>
        </w:rPr>
        <w:t>: Water-resistant work boots.</w:t>
      </w:r>
      <w:r w:rsidRPr="00220DAF">
        <w:rPr>
          <w:rFonts w:ascii="Times New Roman" w:eastAsia="Times New Roman" w:hAnsi="Times New Roman" w:cs="Times New Roman"/>
          <w:noProof/>
          <w:sz w:val="24"/>
          <w:szCs w:val="24"/>
        </w:rPr>
        <w:t xml:space="preserve"> </w:t>
      </w:r>
    </w:p>
    <w:p w14:paraId="7616E355" w14:textId="77777777" w:rsidR="00EB300A" w:rsidRDefault="00EB300A" w:rsidP="009219F1">
      <w:pPr>
        <w:spacing w:before="100" w:beforeAutospacing="1" w:after="100" w:afterAutospacing="1" w:line="240" w:lineRule="auto"/>
        <w:ind w:left="720"/>
        <w:rPr>
          <w:rFonts w:asciiTheme="majorHAnsi" w:eastAsia="Times New Roman" w:hAnsiTheme="majorHAnsi" w:cstheme="majorHAnsi"/>
          <w:sz w:val="24"/>
          <w:szCs w:val="24"/>
        </w:rPr>
      </w:pPr>
      <w:r w:rsidRPr="0011512A">
        <w:rPr>
          <w:rFonts w:ascii="Times New Roman" w:eastAsia="Times New Roman" w:hAnsi="Times New Roman" w:cs="Times New Roman"/>
          <w:noProof/>
          <w:sz w:val="24"/>
          <w:szCs w:val="24"/>
        </w:rPr>
        <w:drawing>
          <wp:inline distT="0" distB="0" distL="0" distR="0" wp14:anchorId="6471F312" wp14:editId="0286D914">
            <wp:extent cx="2800350" cy="3867150"/>
            <wp:effectExtent l="0" t="0" r="0" b="0"/>
            <wp:docPr id="9" name="Picture 9" descr="A person demonstrating the required Personal Protective Equipment (PPE) for a small sanitary sewer spill, including safety glasses, latex or nitrile gloves, and water-resistant work bo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demonstrating the required Personal Protective Equipment (PPE) for a small sanitary sewer spill, including safety glasses, latex or nitrile gloves, and water-resistant work boots."/>
                    <pic:cNvPicPr/>
                  </pic:nvPicPr>
                  <pic:blipFill>
                    <a:blip r:embed="rId18"/>
                    <a:stretch>
                      <a:fillRect/>
                    </a:stretch>
                  </pic:blipFill>
                  <pic:spPr>
                    <a:xfrm>
                      <a:off x="0" y="0"/>
                      <a:ext cx="2878536" cy="3975121"/>
                    </a:xfrm>
                    <a:prstGeom prst="rect">
                      <a:avLst/>
                    </a:prstGeom>
                  </pic:spPr>
                </pic:pic>
              </a:graphicData>
            </a:graphic>
          </wp:inline>
        </w:drawing>
      </w:r>
    </w:p>
    <w:p w14:paraId="19157BF1" w14:textId="77777777" w:rsidR="00EB300A" w:rsidRDefault="00EB300A" w:rsidP="009219F1">
      <w:pPr>
        <w:spacing w:before="100" w:beforeAutospacing="1" w:after="100" w:afterAutospacing="1" w:line="240" w:lineRule="auto"/>
        <w:ind w:left="720"/>
        <w:rPr>
          <w:rFonts w:asciiTheme="majorHAnsi" w:eastAsia="Times New Roman" w:hAnsiTheme="majorHAnsi" w:cstheme="majorHAnsi"/>
          <w:sz w:val="24"/>
          <w:szCs w:val="24"/>
        </w:rPr>
      </w:pPr>
    </w:p>
    <w:p w14:paraId="11496271" w14:textId="77777777" w:rsidR="00EB300A" w:rsidRDefault="00EB300A" w:rsidP="009219F1">
      <w:pPr>
        <w:spacing w:before="100" w:beforeAutospacing="1" w:after="100" w:afterAutospacing="1" w:line="240" w:lineRule="auto"/>
        <w:ind w:left="720"/>
        <w:rPr>
          <w:rFonts w:asciiTheme="majorHAnsi" w:eastAsia="Times New Roman" w:hAnsiTheme="majorHAnsi" w:cstheme="majorHAnsi"/>
          <w:sz w:val="24"/>
          <w:szCs w:val="24"/>
        </w:rPr>
      </w:pPr>
    </w:p>
    <w:p w14:paraId="39A3B04F" w14:textId="77777777" w:rsidR="00EB300A" w:rsidRDefault="00EB300A" w:rsidP="009219F1">
      <w:pPr>
        <w:spacing w:before="100" w:beforeAutospacing="1" w:after="100" w:afterAutospacing="1" w:line="240" w:lineRule="auto"/>
        <w:ind w:left="720"/>
        <w:rPr>
          <w:rFonts w:asciiTheme="majorHAnsi" w:eastAsia="Times New Roman" w:hAnsiTheme="majorHAnsi" w:cstheme="majorHAnsi"/>
          <w:sz w:val="24"/>
          <w:szCs w:val="24"/>
        </w:rPr>
      </w:pPr>
    </w:p>
    <w:p w14:paraId="07B73F6C" w14:textId="77777777" w:rsidR="00EB300A" w:rsidRDefault="00EB300A" w:rsidP="009219F1">
      <w:pPr>
        <w:spacing w:before="100" w:beforeAutospacing="1" w:after="100" w:afterAutospacing="1" w:line="240" w:lineRule="auto"/>
        <w:ind w:left="720"/>
        <w:rPr>
          <w:rFonts w:asciiTheme="majorHAnsi" w:eastAsia="Times New Roman" w:hAnsiTheme="majorHAnsi" w:cstheme="majorHAnsi"/>
          <w:sz w:val="24"/>
          <w:szCs w:val="24"/>
        </w:rPr>
      </w:pPr>
    </w:p>
    <w:p w14:paraId="15AA1EE8" w14:textId="77777777" w:rsidR="00EB300A" w:rsidRDefault="00EB300A" w:rsidP="009219F1">
      <w:pPr>
        <w:spacing w:before="100" w:beforeAutospacing="1" w:after="100" w:afterAutospacing="1" w:line="240" w:lineRule="auto"/>
        <w:ind w:left="720"/>
        <w:rPr>
          <w:rFonts w:asciiTheme="majorHAnsi" w:eastAsia="Times New Roman" w:hAnsiTheme="majorHAnsi" w:cstheme="majorHAnsi"/>
          <w:sz w:val="24"/>
          <w:szCs w:val="24"/>
        </w:rPr>
      </w:pPr>
    </w:p>
    <w:p w14:paraId="05D7B57C" w14:textId="77777777" w:rsidR="00EB300A" w:rsidRPr="00393697" w:rsidRDefault="00EB300A" w:rsidP="009219F1">
      <w:pPr>
        <w:spacing w:before="100" w:beforeAutospacing="1" w:after="100" w:afterAutospacing="1" w:line="240" w:lineRule="auto"/>
        <w:ind w:left="720"/>
        <w:rPr>
          <w:rFonts w:asciiTheme="majorHAnsi" w:eastAsia="Times New Roman" w:hAnsiTheme="majorHAnsi" w:cstheme="majorHAnsi"/>
          <w:sz w:val="24"/>
          <w:szCs w:val="24"/>
        </w:rPr>
      </w:pPr>
    </w:p>
    <w:p w14:paraId="671C2398" w14:textId="77777777" w:rsidR="00EB300A" w:rsidRPr="00CE4BDF" w:rsidRDefault="00EB300A" w:rsidP="00EB300A">
      <w:pPr>
        <w:pStyle w:val="Heading2"/>
      </w:pPr>
      <w:r w:rsidRPr="00CE4BDF">
        <w:lastRenderedPageBreak/>
        <w:t>PPE for Large Spills</w:t>
      </w:r>
    </w:p>
    <w:p w14:paraId="3D8E77D4" w14:textId="77777777" w:rsidR="00EB300A" w:rsidRPr="00393697" w:rsidRDefault="00EB300A" w:rsidP="00EB300A">
      <w:pPr>
        <w:numPr>
          <w:ilvl w:val="0"/>
          <w:numId w:val="17"/>
        </w:numPr>
        <w:spacing w:before="100" w:beforeAutospacing="1" w:after="100" w:afterAutospacing="1" w:line="276" w:lineRule="auto"/>
        <w:rPr>
          <w:rFonts w:asciiTheme="majorHAnsi" w:eastAsia="Times New Roman" w:hAnsiTheme="majorHAnsi" w:cstheme="majorHAnsi"/>
          <w:sz w:val="24"/>
          <w:szCs w:val="24"/>
        </w:rPr>
      </w:pPr>
      <w:r w:rsidRPr="00393697">
        <w:rPr>
          <w:rFonts w:asciiTheme="majorHAnsi" w:eastAsia="Times New Roman" w:hAnsiTheme="majorHAnsi" w:cstheme="majorHAnsi"/>
          <w:b/>
          <w:bCs/>
          <w:sz w:val="24"/>
          <w:szCs w:val="24"/>
        </w:rPr>
        <w:t>Definition</w:t>
      </w:r>
      <w:r w:rsidRPr="00393697">
        <w:rPr>
          <w:rFonts w:asciiTheme="majorHAnsi" w:eastAsia="Times New Roman" w:hAnsiTheme="majorHAnsi" w:cstheme="majorHAnsi"/>
          <w:sz w:val="24"/>
          <w:szCs w:val="24"/>
        </w:rPr>
        <w:t>: A spill exceeding 2 inches in depth or where there is a potential for splashing.</w:t>
      </w:r>
    </w:p>
    <w:p w14:paraId="1D97D24A" w14:textId="77777777" w:rsidR="00EB300A" w:rsidRPr="00393697" w:rsidRDefault="00EB300A" w:rsidP="00EB300A">
      <w:pPr>
        <w:numPr>
          <w:ilvl w:val="0"/>
          <w:numId w:val="17"/>
        </w:numPr>
        <w:spacing w:before="100" w:beforeAutospacing="1" w:after="100" w:afterAutospacing="1" w:line="276" w:lineRule="auto"/>
        <w:rPr>
          <w:rFonts w:asciiTheme="majorHAnsi" w:eastAsia="Times New Roman" w:hAnsiTheme="majorHAnsi" w:cstheme="majorHAnsi"/>
          <w:sz w:val="24"/>
          <w:szCs w:val="24"/>
        </w:rPr>
      </w:pPr>
      <w:r w:rsidRPr="00393697">
        <w:rPr>
          <w:rFonts w:asciiTheme="majorHAnsi" w:eastAsia="Times New Roman" w:hAnsiTheme="majorHAnsi" w:cstheme="majorHAnsi"/>
          <w:b/>
          <w:bCs/>
          <w:sz w:val="24"/>
          <w:szCs w:val="24"/>
        </w:rPr>
        <w:t>Eye/Face Protection</w:t>
      </w:r>
      <w:r w:rsidRPr="00393697">
        <w:rPr>
          <w:rFonts w:asciiTheme="majorHAnsi" w:eastAsia="Times New Roman" w:hAnsiTheme="majorHAnsi" w:cstheme="majorHAnsi"/>
          <w:sz w:val="24"/>
          <w:szCs w:val="24"/>
        </w:rPr>
        <w:t>: Goggles and a dust mask.</w:t>
      </w:r>
    </w:p>
    <w:p w14:paraId="646B254A" w14:textId="77777777" w:rsidR="00EB300A" w:rsidRPr="00393697" w:rsidRDefault="00EB300A" w:rsidP="00EB300A">
      <w:pPr>
        <w:numPr>
          <w:ilvl w:val="0"/>
          <w:numId w:val="17"/>
        </w:numPr>
        <w:spacing w:before="100" w:beforeAutospacing="1" w:after="100" w:afterAutospacing="1" w:line="276" w:lineRule="auto"/>
        <w:rPr>
          <w:rFonts w:asciiTheme="majorHAnsi" w:eastAsia="Times New Roman" w:hAnsiTheme="majorHAnsi" w:cstheme="majorHAnsi"/>
          <w:sz w:val="24"/>
          <w:szCs w:val="24"/>
        </w:rPr>
      </w:pPr>
      <w:r w:rsidRPr="00393697">
        <w:rPr>
          <w:rFonts w:asciiTheme="majorHAnsi" w:eastAsia="Times New Roman" w:hAnsiTheme="majorHAnsi" w:cstheme="majorHAnsi"/>
          <w:b/>
          <w:bCs/>
          <w:sz w:val="24"/>
          <w:szCs w:val="24"/>
        </w:rPr>
        <w:t>Body Protection</w:t>
      </w:r>
      <w:r w:rsidRPr="00393697">
        <w:rPr>
          <w:rFonts w:asciiTheme="majorHAnsi" w:eastAsia="Times New Roman" w:hAnsiTheme="majorHAnsi" w:cstheme="majorHAnsi"/>
          <w:sz w:val="24"/>
          <w:szCs w:val="24"/>
        </w:rPr>
        <w:t>: Poly-laminated Tyvek suit.</w:t>
      </w:r>
    </w:p>
    <w:p w14:paraId="7D8281DD" w14:textId="77777777" w:rsidR="00EB300A" w:rsidRPr="00393697" w:rsidRDefault="00EB300A" w:rsidP="00EB300A">
      <w:pPr>
        <w:numPr>
          <w:ilvl w:val="0"/>
          <w:numId w:val="17"/>
        </w:numPr>
        <w:spacing w:before="100" w:beforeAutospacing="1" w:after="100" w:afterAutospacing="1" w:line="276" w:lineRule="auto"/>
        <w:rPr>
          <w:rFonts w:asciiTheme="majorHAnsi" w:eastAsia="Times New Roman" w:hAnsiTheme="majorHAnsi" w:cstheme="majorHAnsi"/>
          <w:sz w:val="24"/>
          <w:szCs w:val="24"/>
        </w:rPr>
      </w:pPr>
      <w:r w:rsidRPr="00393697">
        <w:rPr>
          <w:rFonts w:asciiTheme="majorHAnsi" w:eastAsia="Times New Roman" w:hAnsiTheme="majorHAnsi" w:cstheme="majorHAnsi"/>
          <w:b/>
          <w:bCs/>
          <w:sz w:val="24"/>
          <w:szCs w:val="24"/>
        </w:rPr>
        <w:t>Hand Protection</w:t>
      </w:r>
      <w:r w:rsidRPr="00393697">
        <w:rPr>
          <w:rFonts w:asciiTheme="majorHAnsi" w:eastAsia="Times New Roman" w:hAnsiTheme="majorHAnsi" w:cstheme="majorHAnsi"/>
          <w:sz w:val="24"/>
          <w:szCs w:val="24"/>
        </w:rPr>
        <w:t>: Latex or Nitrile gloves.</w:t>
      </w:r>
    </w:p>
    <w:p w14:paraId="12BCF067" w14:textId="77777777" w:rsidR="00EB300A" w:rsidRPr="009219F1" w:rsidRDefault="00EB300A" w:rsidP="00EB300A">
      <w:pPr>
        <w:numPr>
          <w:ilvl w:val="0"/>
          <w:numId w:val="17"/>
        </w:numPr>
        <w:spacing w:before="100" w:beforeAutospacing="1" w:after="100" w:afterAutospacing="1" w:line="276" w:lineRule="auto"/>
        <w:rPr>
          <w:rFonts w:asciiTheme="majorHAnsi" w:eastAsia="Times New Roman" w:hAnsiTheme="majorHAnsi" w:cstheme="majorHAnsi"/>
          <w:sz w:val="24"/>
          <w:szCs w:val="24"/>
        </w:rPr>
      </w:pPr>
      <w:r w:rsidRPr="00393697">
        <w:rPr>
          <w:rFonts w:asciiTheme="majorHAnsi" w:eastAsia="Times New Roman" w:hAnsiTheme="majorHAnsi" w:cstheme="majorHAnsi"/>
          <w:b/>
          <w:bCs/>
          <w:sz w:val="24"/>
          <w:szCs w:val="24"/>
        </w:rPr>
        <w:t>Footwear</w:t>
      </w:r>
      <w:r w:rsidRPr="00393697">
        <w:rPr>
          <w:rFonts w:asciiTheme="majorHAnsi" w:eastAsia="Times New Roman" w:hAnsiTheme="majorHAnsi" w:cstheme="majorHAnsi"/>
          <w:sz w:val="24"/>
          <w:szCs w:val="24"/>
        </w:rPr>
        <w:t>: Waterproof, slip-resistant boots.</w:t>
      </w:r>
    </w:p>
    <w:p w14:paraId="755F4F4B" w14:textId="77777777" w:rsidR="00EB300A" w:rsidRPr="00393697" w:rsidRDefault="00EB300A" w:rsidP="00393697">
      <w:pPr>
        <w:spacing w:before="100" w:beforeAutospacing="1" w:after="100" w:afterAutospacing="1" w:line="276" w:lineRule="auto"/>
        <w:rPr>
          <w:rFonts w:asciiTheme="majorHAnsi" w:eastAsia="Times New Roman" w:hAnsiTheme="majorHAnsi" w:cstheme="majorHAnsi"/>
          <w:sz w:val="24"/>
          <w:szCs w:val="24"/>
        </w:rPr>
      </w:pPr>
      <w:r w:rsidRPr="00393697">
        <w:rPr>
          <w:rFonts w:asciiTheme="majorHAnsi" w:eastAsia="Times New Roman" w:hAnsiTheme="majorHAnsi" w:cstheme="majorHAnsi"/>
          <w:noProof/>
          <w:sz w:val="24"/>
          <w:szCs w:val="24"/>
        </w:rPr>
        <w:drawing>
          <wp:inline distT="0" distB="0" distL="0" distR="0" wp14:anchorId="0A427816" wp14:editId="330590BA">
            <wp:extent cx="3162300" cy="4191000"/>
            <wp:effectExtent l="0" t="0" r="0" b="0"/>
            <wp:docPr id="10" name="Picture 10" descr="A person demonstrating the required Personal Protective Equipment (PPE) for a large sanitary sewer spill, including goggles, a dust mask, poly-laminated Tyvek, latex or nitrile gloves and waterproof, slip resistant bo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demonstrating the required Personal Protective Equipment (PPE) for a large sanitary sewer spill, including goggles, a dust mask, poly-laminated Tyvek, latex or nitrile gloves and waterproof, slip resistant boots."/>
                    <pic:cNvPicPr/>
                  </pic:nvPicPr>
                  <pic:blipFill>
                    <a:blip r:embed="rId19"/>
                    <a:stretch>
                      <a:fillRect/>
                    </a:stretch>
                  </pic:blipFill>
                  <pic:spPr>
                    <a:xfrm>
                      <a:off x="0" y="0"/>
                      <a:ext cx="3162300" cy="4191000"/>
                    </a:xfrm>
                    <a:prstGeom prst="rect">
                      <a:avLst/>
                    </a:prstGeom>
                  </pic:spPr>
                </pic:pic>
              </a:graphicData>
            </a:graphic>
          </wp:inline>
        </w:drawing>
      </w:r>
    </w:p>
    <w:p w14:paraId="638735CA" w14:textId="77777777" w:rsidR="00640FC7" w:rsidRDefault="00640FC7" w:rsidP="00640FC7">
      <w:pPr>
        <w:spacing w:line="240" w:lineRule="auto"/>
        <w:jc w:val="center"/>
        <w:rPr>
          <w:b/>
        </w:rPr>
      </w:pPr>
    </w:p>
    <w:p w14:paraId="51AB26B0" w14:textId="77777777" w:rsidR="00640FC7" w:rsidRDefault="00640FC7" w:rsidP="00640FC7">
      <w:pPr>
        <w:spacing w:line="240" w:lineRule="auto"/>
        <w:jc w:val="center"/>
        <w:rPr>
          <w:b/>
        </w:rPr>
      </w:pPr>
    </w:p>
    <w:p w14:paraId="216B96A7" w14:textId="77777777" w:rsidR="00640FC7" w:rsidRDefault="00640FC7" w:rsidP="00640FC7">
      <w:pPr>
        <w:spacing w:line="240" w:lineRule="auto"/>
        <w:jc w:val="center"/>
        <w:rPr>
          <w:b/>
        </w:rPr>
      </w:pPr>
    </w:p>
    <w:p w14:paraId="0D0C6EA6" w14:textId="77777777" w:rsidR="00640FC7" w:rsidRDefault="00640FC7" w:rsidP="00640FC7">
      <w:pPr>
        <w:spacing w:line="240" w:lineRule="auto"/>
        <w:jc w:val="center"/>
        <w:rPr>
          <w:b/>
        </w:rPr>
      </w:pPr>
    </w:p>
    <w:p w14:paraId="6DA6A874" w14:textId="77777777" w:rsidR="00640FC7" w:rsidRDefault="00640FC7" w:rsidP="00640FC7">
      <w:pPr>
        <w:spacing w:line="240" w:lineRule="auto"/>
        <w:jc w:val="center"/>
        <w:rPr>
          <w:b/>
        </w:rPr>
      </w:pPr>
    </w:p>
    <w:p w14:paraId="6CD19A58" w14:textId="77777777" w:rsidR="00640FC7" w:rsidRDefault="00640FC7" w:rsidP="00640FC7">
      <w:pPr>
        <w:spacing w:line="240" w:lineRule="auto"/>
        <w:jc w:val="center"/>
        <w:rPr>
          <w:b/>
        </w:rPr>
      </w:pPr>
    </w:p>
    <w:p w14:paraId="68B089B2" w14:textId="77777777" w:rsidR="00640FC7" w:rsidRDefault="00640FC7" w:rsidP="00640FC7">
      <w:pPr>
        <w:spacing w:line="240" w:lineRule="auto"/>
        <w:jc w:val="center"/>
        <w:rPr>
          <w:b/>
        </w:rPr>
      </w:pPr>
    </w:p>
    <w:p w14:paraId="377B2842" w14:textId="77777777" w:rsidR="0026390A" w:rsidRDefault="0026390A" w:rsidP="00640FC7">
      <w:pPr>
        <w:spacing w:line="240" w:lineRule="auto"/>
        <w:rPr>
          <w:b/>
        </w:rPr>
        <w:sectPr w:rsidR="0026390A" w:rsidSect="00EB300A">
          <w:pgSz w:w="12240" w:h="15840" w:code="1"/>
          <w:pgMar w:top="0" w:right="1080" w:bottom="1440" w:left="1080" w:header="720" w:footer="720" w:gutter="0"/>
          <w:pgNumType w:start="1"/>
          <w:cols w:space="720"/>
          <w:vAlign w:val="center"/>
          <w:docGrid w:linePitch="360"/>
        </w:sectPr>
      </w:pPr>
    </w:p>
    <w:p w14:paraId="285DC117" w14:textId="1D1ECF0F" w:rsidR="00EB300A" w:rsidRDefault="0008642C" w:rsidP="00E14165">
      <w:pPr>
        <w:spacing w:line="240" w:lineRule="auto"/>
        <w:jc w:val="center"/>
        <w:rPr>
          <w:b/>
        </w:rPr>
      </w:pPr>
      <w:bookmarkStart w:id="24" w:name="Attachment_5"/>
      <w:r>
        <w:rPr>
          <w:b/>
        </w:rPr>
        <w:lastRenderedPageBreak/>
        <w:t xml:space="preserve">Attachment </w:t>
      </w:r>
      <w:r w:rsidR="00C8429F">
        <w:rPr>
          <w:b/>
        </w:rPr>
        <w:t>3</w:t>
      </w:r>
      <w:r>
        <w:rPr>
          <w:b/>
        </w:rPr>
        <w:t>:</w:t>
      </w:r>
      <w:r w:rsidR="006E67BF">
        <w:rPr>
          <w:b/>
        </w:rPr>
        <w:t xml:space="preserve"> Example Training Log</w:t>
      </w:r>
      <w:bookmarkEnd w:id="24"/>
    </w:p>
    <w:p w14:paraId="41FA26D3" w14:textId="77777777" w:rsidR="00EB300A" w:rsidRDefault="00EB300A">
      <w:pPr>
        <w:rPr>
          <w:b/>
        </w:rPr>
      </w:pPr>
      <w:r>
        <w:rPr>
          <w:b/>
        </w:rPr>
        <w:br w:type="page"/>
      </w:r>
    </w:p>
    <w:p w14:paraId="1607AA0E" w14:textId="77777777" w:rsidR="00E14165" w:rsidRDefault="00E14165" w:rsidP="00EB300A">
      <w:pPr>
        <w:pStyle w:val="Heading1"/>
        <w:sectPr w:rsidR="00E14165" w:rsidSect="0026390A">
          <w:pgSz w:w="12240" w:h="15840" w:code="1"/>
          <w:pgMar w:top="1440" w:right="1080" w:bottom="1440" w:left="1080" w:header="720" w:footer="720" w:gutter="0"/>
          <w:pgNumType w:start="1"/>
          <w:cols w:space="720"/>
          <w:vAlign w:val="center"/>
          <w:docGrid w:linePitch="360"/>
        </w:sectPr>
      </w:pPr>
    </w:p>
    <w:p w14:paraId="5E79B89D" w14:textId="77777777" w:rsidR="00EB300A" w:rsidRPr="002E0AC3" w:rsidRDefault="00EB300A" w:rsidP="00EB300A">
      <w:pPr>
        <w:pStyle w:val="Heading1"/>
      </w:pPr>
      <w:r w:rsidRPr="002E0AC3">
        <w:lastRenderedPageBreak/>
        <w:t>UCSB Spill Emergency Response Plan (SERP) Training Log</w:t>
      </w:r>
    </w:p>
    <w:p w14:paraId="7EAC404A" w14:textId="77777777" w:rsidR="00EB300A" w:rsidRDefault="00EB300A" w:rsidP="002E0AC3"/>
    <w:tbl>
      <w:tblPr>
        <w:tblStyle w:val="TableGrid"/>
        <w:tblW w:w="13020" w:type="dxa"/>
        <w:tblLook w:val="04A0" w:firstRow="1" w:lastRow="0" w:firstColumn="1" w:lastColumn="0" w:noHBand="0" w:noVBand="1"/>
      </w:tblPr>
      <w:tblGrid>
        <w:gridCol w:w="1860"/>
        <w:gridCol w:w="1860"/>
        <w:gridCol w:w="1675"/>
        <w:gridCol w:w="2160"/>
        <w:gridCol w:w="2340"/>
        <w:gridCol w:w="1265"/>
        <w:gridCol w:w="1860"/>
      </w:tblGrid>
      <w:tr w:rsidR="00EB300A" w14:paraId="73AA23DF" w14:textId="77777777" w:rsidTr="002E0AC3">
        <w:trPr>
          <w:trHeight w:val="440"/>
        </w:trPr>
        <w:tc>
          <w:tcPr>
            <w:tcW w:w="1860" w:type="dxa"/>
            <w:shd w:val="clear" w:color="auto" w:fill="E7E6E6" w:themeFill="background2"/>
          </w:tcPr>
          <w:p w14:paraId="312B4E3F" w14:textId="77777777" w:rsidR="00EB300A" w:rsidRPr="002E0AC3" w:rsidRDefault="00EB300A" w:rsidP="002E0AC3">
            <w:pPr>
              <w:pStyle w:val="Heading1"/>
              <w:jc w:val="center"/>
              <w:rPr>
                <w:sz w:val="22"/>
                <w:szCs w:val="22"/>
              </w:rPr>
            </w:pPr>
            <w:r w:rsidRPr="002E0AC3">
              <w:rPr>
                <w:sz w:val="22"/>
                <w:szCs w:val="22"/>
              </w:rPr>
              <w:t>Name</w:t>
            </w:r>
          </w:p>
        </w:tc>
        <w:tc>
          <w:tcPr>
            <w:tcW w:w="1860" w:type="dxa"/>
            <w:shd w:val="clear" w:color="auto" w:fill="E7E6E6" w:themeFill="background2"/>
          </w:tcPr>
          <w:p w14:paraId="656587FF" w14:textId="77777777" w:rsidR="00EB300A" w:rsidRPr="002E0AC3" w:rsidRDefault="00EB300A" w:rsidP="002E0AC3">
            <w:pPr>
              <w:pStyle w:val="Heading1"/>
              <w:jc w:val="center"/>
              <w:rPr>
                <w:sz w:val="22"/>
                <w:szCs w:val="22"/>
              </w:rPr>
            </w:pPr>
            <w:r w:rsidRPr="002E0AC3">
              <w:rPr>
                <w:sz w:val="22"/>
                <w:szCs w:val="22"/>
              </w:rPr>
              <w:t>Job Description/Title</w:t>
            </w:r>
          </w:p>
        </w:tc>
        <w:tc>
          <w:tcPr>
            <w:tcW w:w="1675" w:type="dxa"/>
            <w:shd w:val="clear" w:color="auto" w:fill="E7E6E6" w:themeFill="background2"/>
          </w:tcPr>
          <w:p w14:paraId="031F3BEC" w14:textId="77777777" w:rsidR="00EB300A" w:rsidRPr="002E0AC3" w:rsidRDefault="00EB300A" w:rsidP="002E0AC3">
            <w:pPr>
              <w:pStyle w:val="Heading1"/>
              <w:jc w:val="center"/>
              <w:rPr>
                <w:sz w:val="22"/>
                <w:szCs w:val="22"/>
              </w:rPr>
            </w:pPr>
            <w:r w:rsidRPr="002E0AC3">
              <w:rPr>
                <w:sz w:val="22"/>
                <w:szCs w:val="22"/>
              </w:rPr>
              <w:t>Department</w:t>
            </w:r>
          </w:p>
        </w:tc>
        <w:tc>
          <w:tcPr>
            <w:tcW w:w="2160" w:type="dxa"/>
            <w:shd w:val="clear" w:color="auto" w:fill="E7E6E6" w:themeFill="background2"/>
          </w:tcPr>
          <w:p w14:paraId="604A90FE" w14:textId="77777777" w:rsidR="00EB300A" w:rsidRPr="002E0AC3" w:rsidRDefault="00EB300A" w:rsidP="002E0AC3">
            <w:pPr>
              <w:pStyle w:val="Heading1"/>
              <w:jc w:val="center"/>
              <w:rPr>
                <w:sz w:val="22"/>
                <w:szCs w:val="22"/>
              </w:rPr>
            </w:pPr>
            <w:r w:rsidRPr="002E0AC3">
              <w:rPr>
                <w:sz w:val="22"/>
                <w:szCs w:val="22"/>
              </w:rPr>
              <w:t>Training Type (Initial, Annual, or Other*)</w:t>
            </w:r>
          </w:p>
        </w:tc>
        <w:tc>
          <w:tcPr>
            <w:tcW w:w="2340" w:type="dxa"/>
            <w:shd w:val="clear" w:color="auto" w:fill="E7E6E6" w:themeFill="background2"/>
          </w:tcPr>
          <w:p w14:paraId="27A94C53" w14:textId="77777777" w:rsidR="00EB300A" w:rsidRPr="002E0AC3" w:rsidRDefault="00EB300A" w:rsidP="002E0AC3">
            <w:pPr>
              <w:pStyle w:val="Heading1"/>
              <w:jc w:val="center"/>
              <w:rPr>
                <w:sz w:val="22"/>
                <w:szCs w:val="22"/>
              </w:rPr>
            </w:pPr>
            <w:r w:rsidRPr="002E0AC3">
              <w:rPr>
                <w:sz w:val="22"/>
                <w:szCs w:val="22"/>
              </w:rPr>
              <w:t>Signature</w:t>
            </w:r>
          </w:p>
        </w:tc>
        <w:tc>
          <w:tcPr>
            <w:tcW w:w="1265" w:type="dxa"/>
            <w:shd w:val="clear" w:color="auto" w:fill="E7E6E6" w:themeFill="background2"/>
          </w:tcPr>
          <w:p w14:paraId="24E1D3C9" w14:textId="77777777" w:rsidR="00EB300A" w:rsidRPr="002E0AC3" w:rsidRDefault="00EB300A" w:rsidP="002E0AC3">
            <w:pPr>
              <w:pStyle w:val="Heading1"/>
              <w:jc w:val="center"/>
              <w:rPr>
                <w:sz w:val="22"/>
                <w:szCs w:val="22"/>
              </w:rPr>
            </w:pPr>
            <w:r w:rsidRPr="002E0AC3">
              <w:rPr>
                <w:sz w:val="22"/>
                <w:szCs w:val="22"/>
              </w:rPr>
              <w:t>Date</w:t>
            </w:r>
          </w:p>
        </w:tc>
        <w:tc>
          <w:tcPr>
            <w:tcW w:w="1860" w:type="dxa"/>
            <w:shd w:val="clear" w:color="auto" w:fill="E7E6E6" w:themeFill="background2"/>
          </w:tcPr>
          <w:p w14:paraId="06869260" w14:textId="77777777" w:rsidR="00EB300A" w:rsidRPr="002E0AC3" w:rsidRDefault="00EB300A" w:rsidP="002E0AC3">
            <w:pPr>
              <w:pStyle w:val="Heading1"/>
              <w:jc w:val="center"/>
              <w:rPr>
                <w:sz w:val="22"/>
                <w:szCs w:val="22"/>
              </w:rPr>
            </w:pPr>
            <w:r w:rsidRPr="002E0AC3">
              <w:rPr>
                <w:sz w:val="22"/>
                <w:szCs w:val="22"/>
              </w:rPr>
              <w:t>Trainer</w:t>
            </w:r>
          </w:p>
        </w:tc>
      </w:tr>
      <w:tr w:rsidR="00EB300A" w14:paraId="540E4DE1" w14:textId="77777777" w:rsidTr="002E0AC3">
        <w:trPr>
          <w:trHeight w:val="530"/>
        </w:trPr>
        <w:tc>
          <w:tcPr>
            <w:tcW w:w="1860" w:type="dxa"/>
          </w:tcPr>
          <w:p w14:paraId="612F084A" w14:textId="77777777" w:rsidR="00EB300A" w:rsidRDefault="00EB300A" w:rsidP="002E0AC3"/>
        </w:tc>
        <w:tc>
          <w:tcPr>
            <w:tcW w:w="1860" w:type="dxa"/>
          </w:tcPr>
          <w:p w14:paraId="645DD679" w14:textId="77777777" w:rsidR="00EB300A" w:rsidRDefault="00EB300A" w:rsidP="002E0AC3"/>
        </w:tc>
        <w:tc>
          <w:tcPr>
            <w:tcW w:w="1675" w:type="dxa"/>
            <w:shd w:val="clear" w:color="auto" w:fill="auto"/>
          </w:tcPr>
          <w:p w14:paraId="7EF9C6C1" w14:textId="77777777" w:rsidR="00EB300A" w:rsidRDefault="00EB300A" w:rsidP="002E0AC3"/>
        </w:tc>
        <w:tc>
          <w:tcPr>
            <w:tcW w:w="2160" w:type="dxa"/>
          </w:tcPr>
          <w:p w14:paraId="4F4AE268" w14:textId="77777777" w:rsidR="00EB300A" w:rsidRDefault="00EB300A" w:rsidP="002E0AC3"/>
        </w:tc>
        <w:tc>
          <w:tcPr>
            <w:tcW w:w="2340" w:type="dxa"/>
          </w:tcPr>
          <w:p w14:paraId="06DC9936" w14:textId="77777777" w:rsidR="00EB300A" w:rsidRDefault="00EB300A" w:rsidP="002E0AC3"/>
        </w:tc>
        <w:tc>
          <w:tcPr>
            <w:tcW w:w="1265" w:type="dxa"/>
          </w:tcPr>
          <w:p w14:paraId="57EE4F88" w14:textId="77777777" w:rsidR="00EB300A" w:rsidRDefault="00EB300A" w:rsidP="002E0AC3"/>
        </w:tc>
        <w:tc>
          <w:tcPr>
            <w:tcW w:w="1860" w:type="dxa"/>
          </w:tcPr>
          <w:p w14:paraId="6C6E06F8" w14:textId="77777777" w:rsidR="00EB300A" w:rsidRDefault="00EB300A" w:rsidP="002E0AC3"/>
        </w:tc>
      </w:tr>
      <w:tr w:rsidR="00EB300A" w14:paraId="118BA653" w14:textId="77777777" w:rsidTr="002E0AC3">
        <w:trPr>
          <w:trHeight w:val="620"/>
        </w:trPr>
        <w:tc>
          <w:tcPr>
            <w:tcW w:w="1860" w:type="dxa"/>
          </w:tcPr>
          <w:p w14:paraId="43CE9F42" w14:textId="77777777" w:rsidR="00EB300A" w:rsidRDefault="00EB300A" w:rsidP="002E0AC3"/>
        </w:tc>
        <w:tc>
          <w:tcPr>
            <w:tcW w:w="1860" w:type="dxa"/>
          </w:tcPr>
          <w:p w14:paraId="68C07DBE" w14:textId="77777777" w:rsidR="00EB300A" w:rsidRDefault="00EB300A" w:rsidP="002E0AC3"/>
        </w:tc>
        <w:tc>
          <w:tcPr>
            <w:tcW w:w="1675" w:type="dxa"/>
          </w:tcPr>
          <w:p w14:paraId="3BA4C8E7" w14:textId="77777777" w:rsidR="00EB300A" w:rsidRDefault="00EB300A" w:rsidP="002E0AC3"/>
        </w:tc>
        <w:tc>
          <w:tcPr>
            <w:tcW w:w="2160" w:type="dxa"/>
          </w:tcPr>
          <w:p w14:paraId="3BBC0874" w14:textId="77777777" w:rsidR="00EB300A" w:rsidRDefault="00EB300A" w:rsidP="002E0AC3"/>
        </w:tc>
        <w:tc>
          <w:tcPr>
            <w:tcW w:w="2340" w:type="dxa"/>
          </w:tcPr>
          <w:p w14:paraId="379D2F5F" w14:textId="77777777" w:rsidR="00EB300A" w:rsidRDefault="00EB300A" w:rsidP="002E0AC3"/>
        </w:tc>
        <w:tc>
          <w:tcPr>
            <w:tcW w:w="1265" w:type="dxa"/>
          </w:tcPr>
          <w:p w14:paraId="242F1233" w14:textId="77777777" w:rsidR="00EB300A" w:rsidRDefault="00EB300A" w:rsidP="002E0AC3"/>
        </w:tc>
        <w:tc>
          <w:tcPr>
            <w:tcW w:w="1860" w:type="dxa"/>
          </w:tcPr>
          <w:p w14:paraId="3CD9FB54" w14:textId="77777777" w:rsidR="00EB300A" w:rsidRDefault="00EB300A" w:rsidP="002E0AC3"/>
        </w:tc>
      </w:tr>
      <w:tr w:rsidR="00EB300A" w14:paraId="1152173A" w14:textId="77777777" w:rsidTr="002E0AC3">
        <w:trPr>
          <w:trHeight w:val="620"/>
        </w:trPr>
        <w:tc>
          <w:tcPr>
            <w:tcW w:w="1860" w:type="dxa"/>
          </w:tcPr>
          <w:p w14:paraId="35788BB4" w14:textId="77777777" w:rsidR="00EB300A" w:rsidRDefault="00EB300A" w:rsidP="002E0AC3"/>
        </w:tc>
        <w:tc>
          <w:tcPr>
            <w:tcW w:w="1860" w:type="dxa"/>
          </w:tcPr>
          <w:p w14:paraId="6C945227" w14:textId="77777777" w:rsidR="00EB300A" w:rsidRDefault="00EB300A" w:rsidP="002E0AC3"/>
        </w:tc>
        <w:tc>
          <w:tcPr>
            <w:tcW w:w="1675" w:type="dxa"/>
          </w:tcPr>
          <w:p w14:paraId="1120933D" w14:textId="77777777" w:rsidR="00EB300A" w:rsidRDefault="00EB300A" w:rsidP="002E0AC3"/>
        </w:tc>
        <w:tc>
          <w:tcPr>
            <w:tcW w:w="2160" w:type="dxa"/>
          </w:tcPr>
          <w:p w14:paraId="29BD4262" w14:textId="77777777" w:rsidR="00EB300A" w:rsidRDefault="00EB300A" w:rsidP="002E0AC3"/>
        </w:tc>
        <w:tc>
          <w:tcPr>
            <w:tcW w:w="2340" w:type="dxa"/>
          </w:tcPr>
          <w:p w14:paraId="5CA87E6B" w14:textId="77777777" w:rsidR="00EB300A" w:rsidRDefault="00EB300A" w:rsidP="002E0AC3"/>
        </w:tc>
        <w:tc>
          <w:tcPr>
            <w:tcW w:w="1265" w:type="dxa"/>
          </w:tcPr>
          <w:p w14:paraId="4706C063" w14:textId="77777777" w:rsidR="00EB300A" w:rsidRDefault="00EB300A" w:rsidP="002E0AC3"/>
        </w:tc>
        <w:tc>
          <w:tcPr>
            <w:tcW w:w="1860" w:type="dxa"/>
          </w:tcPr>
          <w:p w14:paraId="690F76EB" w14:textId="77777777" w:rsidR="00EB300A" w:rsidRDefault="00EB300A" w:rsidP="002E0AC3"/>
        </w:tc>
      </w:tr>
      <w:tr w:rsidR="00EB300A" w14:paraId="0736CC2B" w14:textId="77777777" w:rsidTr="002E0AC3">
        <w:trPr>
          <w:trHeight w:val="620"/>
        </w:trPr>
        <w:tc>
          <w:tcPr>
            <w:tcW w:w="1860" w:type="dxa"/>
          </w:tcPr>
          <w:p w14:paraId="1551B73B" w14:textId="77777777" w:rsidR="00EB300A" w:rsidRDefault="00EB300A" w:rsidP="002E0AC3"/>
        </w:tc>
        <w:tc>
          <w:tcPr>
            <w:tcW w:w="1860" w:type="dxa"/>
          </w:tcPr>
          <w:p w14:paraId="7AEF1DE2" w14:textId="77777777" w:rsidR="00EB300A" w:rsidRDefault="00EB300A" w:rsidP="002E0AC3"/>
        </w:tc>
        <w:tc>
          <w:tcPr>
            <w:tcW w:w="1675" w:type="dxa"/>
          </w:tcPr>
          <w:p w14:paraId="425A63EF" w14:textId="77777777" w:rsidR="00EB300A" w:rsidRDefault="00EB300A" w:rsidP="002E0AC3"/>
        </w:tc>
        <w:tc>
          <w:tcPr>
            <w:tcW w:w="2160" w:type="dxa"/>
          </w:tcPr>
          <w:p w14:paraId="20B892FB" w14:textId="77777777" w:rsidR="00EB300A" w:rsidRDefault="00EB300A" w:rsidP="002E0AC3"/>
        </w:tc>
        <w:tc>
          <w:tcPr>
            <w:tcW w:w="2340" w:type="dxa"/>
          </w:tcPr>
          <w:p w14:paraId="63EB61C7" w14:textId="77777777" w:rsidR="00EB300A" w:rsidRDefault="00EB300A" w:rsidP="002E0AC3"/>
        </w:tc>
        <w:tc>
          <w:tcPr>
            <w:tcW w:w="1265" w:type="dxa"/>
          </w:tcPr>
          <w:p w14:paraId="5812EAC7" w14:textId="77777777" w:rsidR="00EB300A" w:rsidRDefault="00EB300A" w:rsidP="002E0AC3"/>
        </w:tc>
        <w:tc>
          <w:tcPr>
            <w:tcW w:w="1860" w:type="dxa"/>
          </w:tcPr>
          <w:p w14:paraId="68C5CC2D" w14:textId="77777777" w:rsidR="00EB300A" w:rsidRDefault="00EB300A" w:rsidP="002E0AC3"/>
        </w:tc>
      </w:tr>
      <w:tr w:rsidR="00EB300A" w14:paraId="64D6A9B2" w14:textId="77777777" w:rsidTr="002E0AC3">
        <w:trPr>
          <w:trHeight w:val="620"/>
        </w:trPr>
        <w:tc>
          <w:tcPr>
            <w:tcW w:w="1860" w:type="dxa"/>
          </w:tcPr>
          <w:p w14:paraId="5C433DB9" w14:textId="77777777" w:rsidR="00EB300A" w:rsidRDefault="00EB300A" w:rsidP="002E0AC3"/>
        </w:tc>
        <w:tc>
          <w:tcPr>
            <w:tcW w:w="1860" w:type="dxa"/>
          </w:tcPr>
          <w:p w14:paraId="1AA3D393" w14:textId="77777777" w:rsidR="00EB300A" w:rsidRDefault="00EB300A" w:rsidP="002E0AC3"/>
        </w:tc>
        <w:tc>
          <w:tcPr>
            <w:tcW w:w="1675" w:type="dxa"/>
          </w:tcPr>
          <w:p w14:paraId="19F8816D" w14:textId="77777777" w:rsidR="00EB300A" w:rsidRDefault="00EB300A" w:rsidP="002E0AC3"/>
        </w:tc>
        <w:tc>
          <w:tcPr>
            <w:tcW w:w="2160" w:type="dxa"/>
          </w:tcPr>
          <w:p w14:paraId="6D89EFF6" w14:textId="77777777" w:rsidR="00EB300A" w:rsidRDefault="00EB300A" w:rsidP="002E0AC3"/>
        </w:tc>
        <w:tc>
          <w:tcPr>
            <w:tcW w:w="2340" w:type="dxa"/>
          </w:tcPr>
          <w:p w14:paraId="5FC7A780" w14:textId="77777777" w:rsidR="00EB300A" w:rsidRDefault="00EB300A" w:rsidP="002E0AC3"/>
        </w:tc>
        <w:tc>
          <w:tcPr>
            <w:tcW w:w="1265" w:type="dxa"/>
          </w:tcPr>
          <w:p w14:paraId="0971D283" w14:textId="77777777" w:rsidR="00EB300A" w:rsidRDefault="00EB300A" w:rsidP="002E0AC3"/>
        </w:tc>
        <w:tc>
          <w:tcPr>
            <w:tcW w:w="1860" w:type="dxa"/>
          </w:tcPr>
          <w:p w14:paraId="6EA5AC7A" w14:textId="77777777" w:rsidR="00EB300A" w:rsidRDefault="00EB300A" w:rsidP="002E0AC3"/>
        </w:tc>
      </w:tr>
      <w:tr w:rsidR="00EB300A" w14:paraId="42F027E4" w14:textId="77777777" w:rsidTr="002E0AC3">
        <w:trPr>
          <w:trHeight w:val="620"/>
        </w:trPr>
        <w:tc>
          <w:tcPr>
            <w:tcW w:w="1860" w:type="dxa"/>
          </w:tcPr>
          <w:p w14:paraId="1A3908BA" w14:textId="77777777" w:rsidR="00EB300A" w:rsidRDefault="00EB300A" w:rsidP="002E0AC3"/>
        </w:tc>
        <w:tc>
          <w:tcPr>
            <w:tcW w:w="1860" w:type="dxa"/>
          </w:tcPr>
          <w:p w14:paraId="1910931A" w14:textId="77777777" w:rsidR="00EB300A" w:rsidRDefault="00EB300A" w:rsidP="002E0AC3"/>
        </w:tc>
        <w:tc>
          <w:tcPr>
            <w:tcW w:w="1675" w:type="dxa"/>
          </w:tcPr>
          <w:p w14:paraId="2BE80385" w14:textId="77777777" w:rsidR="00EB300A" w:rsidRDefault="00EB300A" w:rsidP="002E0AC3"/>
        </w:tc>
        <w:tc>
          <w:tcPr>
            <w:tcW w:w="2160" w:type="dxa"/>
          </w:tcPr>
          <w:p w14:paraId="7EDBCC32" w14:textId="77777777" w:rsidR="00EB300A" w:rsidRDefault="00EB300A" w:rsidP="002E0AC3"/>
        </w:tc>
        <w:tc>
          <w:tcPr>
            <w:tcW w:w="2340" w:type="dxa"/>
          </w:tcPr>
          <w:p w14:paraId="513593EC" w14:textId="77777777" w:rsidR="00EB300A" w:rsidRDefault="00EB300A" w:rsidP="002E0AC3"/>
        </w:tc>
        <w:tc>
          <w:tcPr>
            <w:tcW w:w="1265" w:type="dxa"/>
          </w:tcPr>
          <w:p w14:paraId="0F78A505" w14:textId="77777777" w:rsidR="00EB300A" w:rsidRDefault="00EB300A" w:rsidP="002E0AC3"/>
        </w:tc>
        <w:tc>
          <w:tcPr>
            <w:tcW w:w="1860" w:type="dxa"/>
          </w:tcPr>
          <w:p w14:paraId="225F73F4" w14:textId="77777777" w:rsidR="00EB300A" w:rsidRDefault="00EB300A" w:rsidP="002E0AC3"/>
        </w:tc>
      </w:tr>
      <w:tr w:rsidR="00EB300A" w14:paraId="1B29C4A9" w14:textId="77777777" w:rsidTr="002E0AC3">
        <w:trPr>
          <w:trHeight w:val="620"/>
        </w:trPr>
        <w:tc>
          <w:tcPr>
            <w:tcW w:w="1860" w:type="dxa"/>
          </w:tcPr>
          <w:p w14:paraId="12371DEA" w14:textId="77777777" w:rsidR="00EB300A" w:rsidRDefault="00EB300A" w:rsidP="002E0AC3"/>
        </w:tc>
        <w:tc>
          <w:tcPr>
            <w:tcW w:w="1860" w:type="dxa"/>
          </w:tcPr>
          <w:p w14:paraId="67834371" w14:textId="77777777" w:rsidR="00EB300A" w:rsidRDefault="00EB300A" w:rsidP="002E0AC3"/>
        </w:tc>
        <w:tc>
          <w:tcPr>
            <w:tcW w:w="1675" w:type="dxa"/>
          </w:tcPr>
          <w:p w14:paraId="31BF310D" w14:textId="77777777" w:rsidR="00EB300A" w:rsidRDefault="00EB300A" w:rsidP="002E0AC3"/>
        </w:tc>
        <w:tc>
          <w:tcPr>
            <w:tcW w:w="2160" w:type="dxa"/>
          </w:tcPr>
          <w:p w14:paraId="0EC981E3" w14:textId="77777777" w:rsidR="00EB300A" w:rsidRDefault="00EB300A" w:rsidP="002E0AC3"/>
        </w:tc>
        <w:tc>
          <w:tcPr>
            <w:tcW w:w="2340" w:type="dxa"/>
          </w:tcPr>
          <w:p w14:paraId="6388A3D9" w14:textId="77777777" w:rsidR="00EB300A" w:rsidRDefault="00EB300A" w:rsidP="002E0AC3"/>
        </w:tc>
        <w:tc>
          <w:tcPr>
            <w:tcW w:w="1265" w:type="dxa"/>
          </w:tcPr>
          <w:p w14:paraId="0C02B97E" w14:textId="77777777" w:rsidR="00EB300A" w:rsidRDefault="00EB300A" w:rsidP="002E0AC3"/>
        </w:tc>
        <w:tc>
          <w:tcPr>
            <w:tcW w:w="1860" w:type="dxa"/>
          </w:tcPr>
          <w:p w14:paraId="5F92BB56" w14:textId="77777777" w:rsidR="00EB300A" w:rsidRDefault="00EB300A" w:rsidP="002E0AC3"/>
        </w:tc>
      </w:tr>
      <w:tr w:rsidR="00EB300A" w14:paraId="45117386" w14:textId="77777777" w:rsidTr="002E0AC3">
        <w:trPr>
          <w:trHeight w:val="620"/>
        </w:trPr>
        <w:tc>
          <w:tcPr>
            <w:tcW w:w="1860" w:type="dxa"/>
          </w:tcPr>
          <w:p w14:paraId="2C6A48E2" w14:textId="77777777" w:rsidR="00EB300A" w:rsidRDefault="00EB300A" w:rsidP="002E0AC3"/>
        </w:tc>
        <w:tc>
          <w:tcPr>
            <w:tcW w:w="1860" w:type="dxa"/>
          </w:tcPr>
          <w:p w14:paraId="047AD681" w14:textId="77777777" w:rsidR="00EB300A" w:rsidRDefault="00EB300A" w:rsidP="002E0AC3"/>
        </w:tc>
        <w:tc>
          <w:tcPr>
            <w:tcW w:w="1675" w:type="dxa"/>
          </w:tcPr>
          <w:p w14:paraId="7783C284" w14:textId="77777777" w:rsidR="00EB300A" w:rsidRDefault="00EB300A" w:rsidP="002E0AC3"/>
        </w:tc>
        <w:tc>
          <w:tcPr>
            <w:tcW w:w="2160" w:type="dxa"/>
          </w:tcPr>
          <w:p w14:paraId="14CA2FE0" w14:textId="77777777" w:rsidR="00EB300A" w:rsidRDefault="00EB300A" w:rsidP="002E0AC3"/>
        </w:tc>
        <w:tc>
          <w:tcPr>
            <w:tcW w:w="2340" w:type="dxa"/>
          </w:tcPr>
          <w:p w14:paraId="2B9B69D6" w14:textId="77777777" w:rsidR="00EB300A" w:rsidRDefault="00EB300A" w:rsidP="002E0AC3"/>
        </w:tc>
        <w:tc>
          <w:tcPr>
            <w:tcW w:w="1265" w:type="dxa"/>
          </w:tcPr>
          <w:p w14:paraId="0437F8D5" w14:textId="77777777" w:rsidR="00EB300A" w:rsidRDefault="00EB300A" w:rsidP="002E0AC3"/>
        </w:tc>
        <w:tc>
          <w:tcPr>
            <w:tcW w:w="1860" w:type="dxa"/>
          </w:tcPr>
          <w:p w14:paraId="7251BECB" w14:textId="77777777" w:rsidR="00EB300A" w:rsidRDefault="00EB300A" w:rsidP="002E0AC3"/>
        </w:tc>
      </w:tr>
      <w:tr w:rsidR="00EB300A" w14:paraId="20425001" w14:textId="77777777" w:rsidTr="002E0AC3">
        <w:trPr>
          <w:trHeight w:val="620"/>
        </w:trPr>
        <w:tc>
          <w:tcPr>
            <w:tcW w:w="1860" w:type="dxa"/>
          </w:tcPr>
          <w:p w14:paraId="4989A63C" w14:textId="77777777" w:rsidR="00EB300A" w:rsidRDefault="00EB300A" w:rsidP="002E0AC3"/>
        </w:tc>
        <w:tc>
          <w:tcPr>
            <w:tcW w:w="1860" w:type="dxa"/>
          </w:tcPr>
          <w:p w14:paraId="40BB1B5F" w14:textId="77777777" w:rsidR="00EB300A" w:rsidRDefault="00EB300A" w:rsidP="002E0AC3"/>
        </w:tc>
        <w:tc>
          <w:tcPr>
            <w:tcW w:w="1675" w:type="dxa"/>
          </w:tcPr>
          <w:p w14:paraId="6515E19A" w14:textId="77777777" w:rsidR="00EB300A" w:rsidRDefault="00EB300A" w:rsidP="002E0AC3"/>
        </w:tc>
        <w:tc>
          <w:tcPr>
            <w:tcW w:w="2160" w:type="dxa"/>
          </w:tcPr>
          <w:p w14:paraId="137CC5D6" w14:textId="77777777" w:rsidR="00EB300A" w:rsidRDefault="00EB300A" w:rsidP="002E0AC3"/>
        </w:tc>
        <w:tc>
          <w:tcPr>
            <w:tcW w:w="2340" w:type="dxa"/>
          </w:tcPr>
          <w:p w14:paraId="34BE6401" w14:textId="77777777" w:rsidR="00EB300A" w:rsidRDefault="00EB300A" w:rsidP="002E0AC3"/>
        </w:tc>
        <w:tc>
          <w:tcPr>
            <w:tcW w:w="1265" w:type="dxa"/>
          </w:tcPr>
          <w:p w14:paraId="070F5C39" w14:textId="77777777" w:rsidR="00EB300A" w:rsidRDefault="00EB300A" w:rsidP="002E0AC3"/>
        </w:tc>
        <w:tc>
          <w:tcPr>
            <w:tcW w:w="1860" w:type="dxa"/>
          </w:tcPr>
          <w:p w14:paraId="7351B2B9" w14:textId="77777777" w:rsidR="00EB300A" w:rsidRDefault="00EB300A" w:rsidP="002E0AC3"/>
        </w:tc>
      </w:tr>
      <w:tr w:rsidR="00EB300A" w14:paraId="4A79AD95" w14:textId="77777777" w:rsidTr="002E0AC3">
        <w:trPr>
          <w:trHeight w:val="620"/>
        </w:trPr>
        <w:tc>
          <w:tcPr>
            <w:tcW w:w="1860" w:type="dxa"/>
          </w:tcPr>
          <w:p w14:paraId="2B040650" w14:textId="77777777" w:rsidR="00EB300A" w:rsidRDefault="00EB300A" w:rsidP="002E0AC3"/>
        </w:tc>
        <w:tc>
          <w:tcPr>
            <w:tcW w:w="1860" w:type="dxa"/>
          </w:tcPr>
          <w:p w14:paraId="5472FDA2" w14:textId="77777777" w:rsidR="00EB300A" w:rsidRDefault="00EB300A" w:rsidP="002E0AC3"/>
        </w:tc>
        <w:tc>
          <w:tcPr>
            <w:tcW w:w="1675" w:type="dxa"/>
          </w:tcPr>
          <w:p w14:paraId="5A791022" w14:textId="77777777" w:rsidR="00EB300A" w:rsidRDefault="00EB300A" w:rsidP="002E0AC3"/>
        </w:tc>
        <w:tc>
          <w:tcPr>
            <w:tcW w:w="2160" w:type="dxa"/>
          </w:tcPr>
          <w:p w14:paraId="716CD1D9" w14:textId="77777777" w:rsidR="00EB300A" w:rsidRDefault="00EB300A" w:rsidP="002E0AC3"/>
        </w:tc>
        <w:tc>
          <w:tcPr>
            <w:tcW w:w="2340" w:type="dxa"/>
          </w:tcPr>
          <w:p w14:paraId="76BB6871" w14:textId="77777777" w:rsidR="00EB300A" w:rsidRDefault="00EB300A" w:rsidP="002E0AC3"/>
        </w:tc>
        <w:tc>
          <w:tcPr>
            <w:tcW w:w="1265" w:type="dxa"/>
          </w:tcPr>
          <w:p w14:paraId="0EA2A593" w14:textId="77777777" w:rsidR="00EB300A" w:rsidRDefault="00EB300A" w:rsidP="002E0AC3"/>
        </w:tc>
        <w:tc>
          <w:tcPr>
            <w:tcW w:w="1860" w:type="dxa"/>
          </w:tcPr>
          <w:p w14:paraId="10B6A8E2" w14:textId="77777777" w:rsidR="00EB300A" w:rsidRDefault="00EB300A" w:rsidP="002E0AC3"/>
        </w:tc>
      </w:tr>
    </w:tbl>
    <w:p w14:paraId="614874E0" w14:textId="77777777" w:rsidR="00EB300A" w:rsidRPr="00EF0E81" w:rsidRDefault="00EB300A" w:rsidP="002E0AC3">
      <w:pPr>
        <w:rPr>
          <w:sz w:val="2"/>
          <w:szCs w:val="2"/>
        </w:rPr>
      </w:pPr>
    </w:p>
    <w:p w14:paraId="4E16CB86" w14:textId="073C8394" w:rsidR="006F0F07" w:rsidRPr="00A5224F" w:rsidRDefault="00EB300A" w:rsidP="006F1225">
      <w:pPr>
        <w:rPr>
          <w:b/>
          <w:sz w:val="16"/>
          <w:szCs w:val="16"/>
        </w:rPr>
      </w:pPr>
      <w:r>
        <w:t>*Specify reason for traini</w:t>
      </w:r>
      <w:r w:rsidR="00A5224F">
        <w:t>n</w:t>
      </w:r>
      <w:r w:rsidR="006F1225">
        <w:t>g:</w:t>
      </w:r>
    </w:p>
    <w:sectPr w:rsidR="006F0F07" w:rsidRPr="00A5224F" w:rsidSect="006F1225">
      <w:pgSz w:w="15840" w:h="12240" w:orient="landscape" w:code="1"/>
      <w:pgMar w:top="1080" w:right="1440" w:bottom="1080" w:left="1440" w:header="720" w:footer="720" w:gutter="0"/>
      <w:pgNumType w:start="1"/>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22DDB" w14:textId="77777777" w:rsidR="00296CEC" w:rsidRDefault="00296CEC" w:rsidP="00C12BCF">
      <w:pPr>
        <w:spacing w:after="0" w:line="240" w:lineRule="auto"/>
      </w:pPr>
      <w:r>
        <w:separator/>
      </w:r>
    </w:p>
  </w:endnote>
  <w:endnote w:type="continuationSeparator" w:id="0">
    <w:p w14:paraId="27779905" w14:textId="77777777" w:rsidR="00296CEC" w:rsidRDefault="00296CEC" w:rsidP="00C1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9377" w14:textId="0AC1AA61" w:rsidR="00370142" w:rsidRDefault="00370142" w:rsidP="003D6BBB">
    <w:pPr>
      <w:pStyle w:val="Footer"/>
      <w:pBdr>
        <w:top w:val="single" w:sz="4" w:space="1" w:color="auto"/>
      </w:pBdr>
      <w:tabs>
        <w:tab w:val="clear" w:pos="4680"/>
        <w:tab w:val="clear" w:pos="9360"/>
        <w:tab w:val="right" w:pos="10080"/>
      </w:tabs>
    </w:pPr>
    <w:r>
      <w:rPr>
        <w:smallCaps/>
      </w:rPr>
      <w:t>Spill Emergency Response Plan</w:t>
    </w:r>
    <w:r>
      <w:tab/>
    </w:r>
    <w:r w:rsidRPr="00166A01">
      <w:t>Page</w:t>
    </w:r>
    <w:r>
      <w:t xml:space="preserve">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77EC" w14:textId="7BB2DEBF" w:rsidR="00370142" w:rsidRDefault="00370142" w:rsidP="003D6BBB">
    <w:pPr>
      <w:pStyle w:val="Footer"/>
      <w:pBdr>
        <w:top w:val="single" w:sz="4" w:space="1" w:color="auto"/>
      </w:pBdr>
      <w:tabs>
        <w:tab w:val="clear" w:pos="4680"/>
        <w:tab w:val="clear" w:pos="9360"/>
        <w:tab w:val="right" w:pos="10080"/>
      </w:tabs>
    </w:pPr>
    <w:r>
      <w:rPr>
        <w:smallCaps/>
      </w:rPr>
      <w:t>Spill Emergency Response Plan</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98234" w14:textId="77777777" w:rsidR="00296CEC" w:rsidRDefault="00296CEC" w:rsidP="00C12BCF">
      <w:pPr>
        <w:spacing w:after="0" w:line="240" w:lineRule="auto"/>
      </w:pPr>
      <w:r>
        <w:separator/>
      </w:r>
    </w:p>
  </w:footnote>
  <w:footnote w:type="continuationSeparator" w:id="0">
    <w:p w14:paraId="22B36F33" w14:textId="77777777" w:rsidR="00296CEC" w:rsidRDefault="00296CEC" w:rsidP="00C1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2E42" w14:textId="51DD2C1C" w:rsidR="00370142" w:rsidRPr="00166A01" w:rsidRDefault="00370142" w:rsidP="003D6BBB">
    <w:pPr>
      <w:pStyle w:val="Header"/>
      <w:pBdr>
        <w:bottom w:val="single" w:sz="4" w:space="1" w:color="auto"/>
      </w:pBdr>
      <w:jc w:val="right"/>
      <w:rPr>
        <w:smallCaps/>
      </w:rPr>
    </w:pPr>
    <w:r w:rsidRPr="00166A01">
      <w:rPr>
        <w:smallCaps/>
      </w:rPr>
      <w:t>University of California, Santa Barbara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C69B" w14:textId="457F9CDD" w:rsidR="00370142" w:rsidRDefault="00000000">
    <w:pPr>
      <w:pStyle w:val="Header"/>
    </w:pPr>
    <w:sdt>
      <w:sdtPr>
        <w:id w:val="182174575"/>
        <w:docPartObj>
          <w:docPartGallery w:val="Page Numbers (Top of Page)"/>
          <w:docPartUnique/>
        </w:docPartObj>
      </w:sdtPr>
      <w:sdtEndPr>
        <w:rPr>
          <w:noProof/>
        </w:rPr>
      </w:sdtEndPr>
      <w:sdtContent>
        <w:r w:rsidR="00370142">
          <w:fldChar w:fldCharType="begin"/>
        </w:r>
        <w:r w:rsidR="00370142">
          <w:instrText xml:space="preserve"> PAGE   \* MERGEFORMAT </w:instrText>
        </w:r>
        <w:r w:rsidR="00370142">
          <w:fldChar w:fldCharType="separate"/>
        </w:r>
        <w:r w:rsidR="00370142">
          <w:rPr>
            <w:noProof/>
          </w:rPr>
          <w:t>2</w:t>
        </w:r>
        <w:r w:rsidR="00370142">
          <w:rPr>
            <w:noProof/>
          </w:rPr>
          <w:fldChar w:fldCharType="end"/>
        </w:r>
      </w:sdtContent>
    </w:sdt>
  </w:p>
  <w:p w14:paraId="63F31AB9" w14:textId="77777777" w:rsidR="00370142" w:rsidRDefault="00370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A1D"/>
    <w:multiLevelType w:val="multilevel"/>
    <w:tmpl w:val="C52E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42C44"/>
    <w:multiLevelType w:val="hybridMultilevel"/>
    <w:tmpl w:val="91C0E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D4D65"/>
    <w:multiLevelType w:val="hybridMultilevel"/>
    <w:tmpl w:val="DCFE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D2DA3"/>
    <w:multiLevelType w:val="hybridMultilevel"/>
    <w:tmpl w:val="2B8AB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E56F8"/>
    <w:multiLevelType w:val="hybridMultilevel"/>
    <w:tmpl w:val="8106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85946"/>
    <w:multiLevelType w:val="hybridMultilevel"/>
    <w:tmpl w:val="5B16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916F0"/>
    <w:multiLevelType w:val="multilevel"/>
    <w:tmpl w:val="5C4A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847E5"/>
    <w:multiLevelType w:val="hybridMultilevel"/>
    <w:tmpl w:val="DAC0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4E554E"/>
    <w:multiLevelType w:val="multilevel"/>
    <w:tmpl w:val="67140AAA"/>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25B0B76"/>
    <w:multiLevelType w:val="hybridMultilevel"/>
    <w:tmpl w:val="0A223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DB5D1C"/>
    <w:multiLevelType w:val="hybridMultilevel"/>
    <w:tmpl w:val="825ED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6F2A67"/>
    <w:multiLevelType w:val="multilevel"/>
    <w:tmpl w:val="6B54EFEE"/>
    <w:lvl w:ilvl="0">
      <w:start w:val="1"/>
      <w:numFmt w:val="bullet"/>
      <w:lvlText w:val=""/>
      <w:lvlJc w:val="left"/>
      <w:pPr>
        <w:ind w:left="720" w:hanging="360"/>
      </w:pPr>
      <w:rPr>
        <w:rFonts w:ascii="Symbol" w:hAnsi="Symbol"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E197402"/>
    <w:multiLevelType w:val="multilevel"/>
    <w:tmpl w:val="6B54EFEE"/>
    <w:lvl w:ilvl="0">
      <w:start w:val="1"/>
      <w:numFmt w:val="bullet"/>
      <w:lvlText w:val=""/>
      <w:lvlJc w:val="left"/>
      <w:pPr>
        <w:ind w:left="720" w:hanging="360"/>
      </w:pPr>
      <w:rPr>
        <w:rFonts w:ascii="Symbol" w:hAnsi="Symbol"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E6D182E"/>
    <w:multiLevelType w:val="hybridMultilevel"/>
    <w:tmpl w:val="82CA0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B96E9E"/>
    <w:multiLevelType w:val="multilevel"/>
    <w:tmpl w:val="6B54EFEE"/>
    <w:lvl w:ilvl="0">
      <w:start w:val="1"/>
      <w:numFmt w:val="bullet"/>
      <w:lvlText w:val=""/>
      <w:lvlJc w:val="left"/>
      <w:pPr>
        <w:ind w:left="720" w:hanging="360"/>
      </w:pPr>
      <w:rPr>
        <w:rFonts w:ascii="Symbol" w:hAnsi="Symbol"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700030"/>
    <w:multiLevelType w:val="multilevel"/>
    <w:tmpl w:val="6B54EFEE"/>
    <w:lvl w:ilvl="0">
      <w:start w:val="1"/>
      <w:numFmt w:val="bullet"/>
      <w:lvlText w:val=""/>
      <w:lvlJc w:val="left"/>
      <w:pPr>
        <w:ind w:left="720" w:hanging="360"/>
      </w:pPr>
      <w:rPr>
        <w:rFonts w:ascii="Symbol" w:hAnsi="Symbol"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9656D35"/>
    <w:multiLevelType w:val="multilevel"/>
    <w:tmpl w:val="6CB25ED0"/>
    <w:lvl w:ilvl="0">
      <w:start w:val="1"/>
      <w:numFmt w:val="bullet"/>
      <w:lvlText w:val=""/>
      <w:lvlJc w:val="left"/>
      <w:pPr>
        <w:ind w:left="720" w:hanging="360"/>
      </w:pPr>
      <w:rPr>
        <w:rFonts w:ascii="Symbol" w:hAnsi="Symbol" w:hint="default"/>
      </w:rPr>
    </w:lvl>
    <w:lvl w:ilvl="1">
      <w:start w:val="1"/>
      <w:numFmt w:val="lowerLetter"/>
      <w:lvlText w:val="%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567880970">
    <w:abstractNumId w:val="4"/>
  </w:num>
  <w:num w:numId="2" w16cid:durableId="1793744077">
    <w:abstractNumId w:val="7"/>
  </w:num>
  <w:num w:numId="3" w16cid:durableId="1438253419">
    <w:abstractNumId w:val="8"/>
  </w:num>
  <w:num w:numId="4" w16cid:durableId="756246143">
    <w:abstractNumId w:val="11"/>
  </w:num>
  <w:num w:numId="5" w16cid:durableId="472913650">
    <w:abstractNumId w:val="5"/>
  </w:num>
  <w:num w:numId="6" w16cid:durableId="623774461">
    <w:abstractNumId w:val="14"/>
  </w:num>
  <w:num w:numId="7" w16cid:durableId="1931771803">
    <w:abstractNumId w:val="15"/>
  </w:num>
  <w:num w:numId="8" w16cid:durableId="150102679">
    <w:abstractNumId w:val="12"/>
  </w:num>
  <w:num w:numId="9" w16cid:durableId="560946078">
    <w:abstractNumId w:val="16"/>
  </w:num>
  <w:num w:numId="10" w16cid:durableId="1472332668">
    <w:abstractNumId w:val="9"/>
  </w:num>
  <w:num w:numId="11" w16cid:durableId="1865050123">
    <w:abstractNumId w:val="3"/>
  </w:num>
  <w:num w:numId="12" w16cid:durableId="482703523">
    <w:abstractNumId w:val="13"/>
  </w:num>
  <w:num w:numId="13" w16cid:durableId="1437748603">
    <w:abstractNumId w:val="1"/>
  </w:num>
  <w:num w:numId="14" w16cid:durableId="383260457">
    <w:abstractNumId w:val="2"/>
  </w:num>
  <w:num w:numId="15" w16cid:durableId="1604798412">
    <w:abstractNumId w:val="10"/>
  </w:num>
  <w:num w:numId="16" w16cid:durableId="230818700">
    <w:abstractNumId w:val="0"/>
  </w:num>
  <w:num w:numId="17" w16cid:durableId="22121640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B8"/>
    <w:rsid w:val="000078F6"/>
    <w:rsid w:val="00007E37"/>
    <w:rsid w:val="00015E3F"/>
    <w:rsid w:val="00016B16"/>
    <w:rsid w:val="00023793"/>
    <w:rsid w:val="000263B5"/>
    <w:rsid w:val="00033A0C"/>
    <w:rsid w:val="00033C6E"/>
    <w:rsid w:val="00040390"/>
    <w:rsid w:val="00050F72"/>
    <w:rsid w:val="0005233E"/>
    <w:rsid w:val="0006244F"/>
    <w:rsid w:val="00065B74"/>
    <w:rsid w:val="0007640C"/>
    <w:rsid w:val="00082915"/>
    <w:rsid w:val="0008642C"/>
    <w:rsid w:val="000954A9"/>
    <w:rsid w:val="000A079D"/>
    <w:rsid w:val="000A526D"/>
    <w:rsid w:val="000C5BDD"/>
    <w:rsid w:val="000C77EA"/>
    <w:rsid w:val="000D1543"/>
    <w:rsid w:val="000E52DE"/>
    <w:rsid w:val="000F6985"/>
    <w:rsid w:val="001017C1"/>
    <w:rsid w:val="0010306B"/>
    <w:rsid w:val="00111FD8"/>
    <w:rsid w:val="00112C42"/>
    <w:rsid w:val="00115AE9"/>
    <w:rsid w:val="001220FB"/>
    <w:rsid w:val="00130AF6"/>
    <w:rsid w:val="00130F6E"/>
    <w:rsid w:val="00160B5A"/>
    <w:rsid w:val="00162C07"/>
    <w:rsid w:val="00166A01"/>
    <w:rsid w:val="00170737"/>
    <w:rsid w:val="001815BC"/>
    <w:rsid w:val="00190748"/>
    <w:rsid w:val="001A20E5"/>
    <w:rsid w:val="001A7AD3"/>
    <w:rsid w:val="001C1EBF"/>
    <w:rsid w:val="001C4DF6"/>
    <w:rsid w:val="001C5AD5"/>
    <w:rsid w:val="001D1EE0"/>
    <w:rsid w:val="001E78BD"/>
    <w:rsid w:val="001F1322"/>
    <w:rsid w:val="001F6334"/>
    <w:rsid w:val="00201E17"/>
    <w:rsid w:val="00210FB6"/>
    <w:rsid w:val="002124C3"/>
    <w:rsid w:val="00213651"/>
    <w:rsid w:val="002215A4"/>
    <w:rsid w:val="00223182"/>
    <w:rsid w:val="00231273"/>
    <w:rsid w:val="0024007C"/>
    <w:rsid w:val="00242E02"/>
    <w:rsid w:val="00245CA3"/>
    <w:rsid w:val="002470B3"/>
    <w:rsid w:val="00263163"/>
    <w:rsid w:val="00263601"/>
    <w:rsid w:val="0026390A"/>
    <w:rsid w:val="00266E0C"/>
    <w:rsid w:val="00273A59"/>
    <w:rsid w:val="002875ED"/>
    <w:rsid w:val="0029063E"/>
    <w:rsid w:val="00290B33"/>
    <w:rsid w:val="00296CEC"/>
    <w:rsid w:val="002A530F"/>
    <w:rsid w:val="002A5ED5"/>
    <w:rsid w:val="002A60E3"/>
    <w:rsid w:val="002C2115"/>
    <w:rsid w:val="002E2D7C"/>
    <w:rsid w:val="002F14C5"/>
    <w:rsid w:val="002F2CC3"/>
    <w:rsid w:val="002F3AD3"/>
    <w:rsid w:val="002F49A3"/>
    <w:rsid w:val="003001D4"/>
    <w:rsid w:val="0030039D"/>
    <w:rsid w:val="003610DC"/>
    <w:rsid w:val="00370142"/>
    <w:rsid w:val="003765A1"/>
    <w:rsid w:val="00392B7C"/>
    <w:rsid w:val="00396F44"/>
    <w:rsid w:val="003B01B5"/>
    <w:rsid w:val="003C280F"/>
    <w:rsid w:val="003C4243"/>
    <w:rsid w:val="003D1BFA"/>
    <w:rsid w:val="003D1E30"/>
    <w:rsid w:val="003D49EF"/>
    <w:rsid w:val="003D6BBB"/>
    <w:rsid w:val="003E453F"/>
    <w:rsid w:val="003F1BEE"/>
    <w:rsid w:val="00400B53"/>
    <w:rsid w:val="00403F38"/>
    <w:rsid w:val="0040778E"/>
    <w:rsid w:val="00426127"/>
    <w:rsid w:val="00433CAE"/>
    <w:rsid w:val="00465A65"/>
    <w:rsid w:val="00473928"/>
    <w:rsid w:val="004768F0"/>
    <w:rsid w:val="00490EE2"/>
    <w:rsid w:val="004915F1"/>
    <w:rsid w:val="00492294"/>
    <w:rsid w:val="0049613C"/>
    <w:rsid w:val="004A46F2"/>
    <w:rsid w:val="004A572E"/>
    <w:rsid w:val="004A5F88"/>
    <w:rsid w:val="004B180F"/>
    <w:rsid w:val="004B458F"/>
    <w:rsid w:val="004C77DF"/>
    <w:rsid w:val="004D1294"/>
    <w:rsid w:val="004D6952"/>
    <w:rsid w:val="004E20FA"/>
    <w:rsid w:val="004E2F8C"/>
    <w:rsid w:val="004F6B0E"/>
    <w:rsid w:val="004F7C15"/>
    <w:rsid w:val="00503C03"/>
    <w:rsid w:val="00505749"/>
    <w:rsid w:val="00506603"/>
    <w:rsid w:val="005075BB"/>
    <w:rsid w:val="00507D94"/>
    <w:rsid w:val="00515753"/>
    <w:rsid w:val="0052515D"/>
    <w:rsid w:val="005325A5"/>
    <w:rsid w:val="00532ABB"/>
    <w:rsid w:val="00543AEF"/>
    <w:rsid w:val="00544FBF"/>
    <w:rsid w:val="00546B97"/>
    <w:rsid w:val="00554A13"/>
    <w:rsid w:val="00556AEC"/>
    <w:rsid w:val="00561DD9"/>
    <w:rsid w:val="00567029"/>
    <w:rsid w:val="00580494"/>
    <w:rsid w:val="005B00C3"/>
    <w:rsid w:val="005B0D93"/>
    <w:rsid w:val="005C6B72"/>
    <w:rsid w:val="005D08E4"/>
    <w:rsid w:val="005D28BC"/>
    <w:rsid w:val="005E5004"/>
    <w:rsid w:val="005E65F3"/>
    <w:rsid w:val="005F2EBD"/>
    <w:rsid w:val="00604215"/>
    <w:rsid w:val="00604DD6"/>
    <w:rsid w:val="00613CB4"/>
    <w:rsid w:val="006177EB"/>
    <w:rsid w:val="00620EB8"/>
    <w:rsid w:val="00635ED9"/>
    <w:rsid w:val="00637A9F"/>
    <w:rsid w:val="00640FB1"/>
    <w:rsid w:val="00640FC7"/>
    <w:rsid w:val="00643F77"/>
    <w:rsid w:val="0065310B"/>
    <w:rsid w:val="006574BF"/>
    <w:rsid w:val="00662963"/>
    <w:rsid w:val="0067051B"/>
    <w:rsid w:val="006756A5"/>
    <w:rsid w:val="0067786C"/>
    <w:rsid w:val="00681AFF"/>
    <w:rsid w:val="006A072C"/>
    <w:rsid w:val="006D3F86"/>
    <w:rsid w:val="006E0D48"/>
    <w:rsid w:val="006E67BF"/>
    <w:rsid w:val="006F0AA2"/>
    <w:rsid w:val="006F0F07"/>
    <w:rsid w:val="006F1225"/>
    <w:rsid w:val="00704E9F"/>
    <w:rsid w:val="0072251E"/>
    <w:rsid w:val="00724D2F"/>
    <w:rsid w:val="00730033"/>
    <w:rsid w:val="00733AB6"/>
    <w:rsid w:val="00734E68"/>
    <w:rsid w:val="00744948"/>
    <w:rsid w:val="00745C67"/>
    <w:rsid w:val="00754C3C"/>
    <w:rsid w:val="00754EAB"/>
    <w:rsid w:val="007723FB"/>
    <w:rsid w:val="00774A03"/>
    <w:rsid w:val="00783794"/>
    <w:rsid w:val="00792187"/>
    <w:rsid w:val="0079739F"/>
    <w:rsid w:val="007A0622"/>
    <w:rsid w:val="007A07DA"/>
    <w:rsid w:val="007A4A16"/>
    <w:rsid w:val="007A71C7"/>
    <w:rsid w:val="007B0B2E"/>
    <w:rsid w:val="0082520E"/>
    <w:rsid w:val="008260DA"/>
    <w:rsid w:val="008277D1"/>
    <w:rsid w:val="00827B90"/>
    <w:rsid w:val="008338FC"/>
    <w:rsid w:val="0084129F"/>
    <w:rsid w:val="008427A9"/>
    <w:rsid w:val="00861762"/>
    <w:rsid w:val="00862462"/>
    <w:rsid w:val="00873D73"/>
    <w:rsid w:val="00876916"/>
    <w:rsid w:val="0089517F"/>
    <w:rsid w:val="008A53EC"/>
    <w:rsid w:val="008B1F05"/>
    <w:rsid w:val="008B3EF1"/>
    <w:rsid w:val="008B48D1"/>
    <w:rsid w:val="008C7445"/>
    <w:rsid w:val="008D371F"/>
    <w:rsid w:val="008D7072"/>
    <w:rsid w:val="008F04BE"/>
    <w:rsid w:val="008F0A2D"/>
    <w:rsid w:val="008F6F17"/>
    <w:rsid w:val="0094458F"/>
    <w:rsid w:val="00953E9D"/>
    <w:rsid w:val="00962C85"/>
    <w:rsid w:val="00993529"/>
    <w:rsid w:val="009A2B70"/>
    <w:rsid w:val="009B42B8"/>
    <w:rsid w:val="009D0BB1"/>
    <w:rsid w:val="009D739A"/>
    <w:rsid w:val="009F6C01"/>
    <w:rsid w:val="00A07573"/>
    <w:rsid w:val="00A15B20"/>
    <w:rsid w:val="00A406C0"/>
    <w:rsid w:val="00A4279F"/>
    <w:rsid w:val="00A5224F"/>
    <w:rsid w:val="00A55E23"/>
    <w:rsid w:val="00A703BB"/>
    <w:rsid w:val="00A8618B"/>
    <w:rsid w:val="00AA048E"/>
    <w:rsid w:val="00AA15DD"/>
    <w:rsid w:val="00AC5D8F"/>
    <w:rsid w:val="00AD7DB6"/>
    <w:rsid w:val="00AE6463"/>
    <w:rsid w:val="00B01DF0"/>
    <w:rsid w:val="00B04893"/>
    <w:rsid w:val="00B260A5"/>
    <w:rsid w:val="00B41B3A"/>
    <w:rsid w:val="00B41F17"/>
    <w:rsid w:val="00B85227"/>
    <w:rsid w:val="00B85F91"/>
    <w:rsid w:val="00BD660A"/>
    <w:rsid w:val="00C1287F"/>
    <w:rsid w:val="00C12BCF"/>
    <w:rsid w:val="00C17952"/>
    <w:rsid w:val="00C2429D"/>
    <w:rsid w:val="00C26104"/>
    <w:rsid w:val="00C31FC1"/>
    <w:rsid w:val="00C348D8"/>
    <w:rsid w:val="00C41994"/>
    <w:rsid w:val="00C52E3B"/>
    <w:rsid w:val="00C61A0A"/>
    <w:rsid w:val="00C62BCD"/>
    <w:rsid w:val="00C64E79"/>
    <w:rsid w:val="00C673C3"/>
    <w:rsid w:val="00C74A05"/>
    <w:rsid w:val="00C75482"/>
    <w:rsid w:val="00C81555"/>
    <w:rsid w:val="00C82821"/>
    <w:rsid w:val="00C8429F"/>
    <w:rsid w:val="00C86C82"/>
    <w:rsid w:val="00CA3B5B"/>
    <w:rsid w:val="00CD3400"/>
    <w:rsid w:val="00CF3161"/>
    <w:rsid w:val="00CF59BA"/>
    <w:rsid w:val="00CF5B0C"/>
    <w:rsid w:val="00D0247A"/>
    <w:rsid w:val="00D374FE"/>
    <w:rsid w:val="00D440EF"/>
    <w:rsid w:val="00D45D43"/>
    <w:rsid w:val="00D47D77"/>
    <w:rsid w:val="00D841E6"/>
    <w:rsid w:val="00D9574C"/>
    <w:rsid w:val="00DA265E"/>
    <w:rsid w:val="00DB1630"/>
    <w:rsid w:val="00DC0CAA"/>
    <w:rsid w:val="00DC0EE5"/>
    <w:rsid w:val="00DC193B"/>
    <w:rsid w:val="00DC2630"/>
    <w:rsid w:val="00DD1D98"/>
    <w:rsid w:val="00DD1EDB"/>
    <w:rsid w:val="00DE70D8"/>
    <w:rsid w:val="00DF596C"/>
    <w:rsid w:val="00DF69E8"/>
    <w:rsid w:val="00E128E7"/>
    <w:rsid w:val="00E14165"/>
    <w:rsid w:val="00E15747"/>
    <w:rsid w:val="00E2066C"/>
    <w:rsid w:val="00E22C7B"/>
    <w:rsid w:val="00E32BD0"/>
    <w:rsid w:val="00E46121"/>
    <w:rsid w:val="00E7423C"/>
    <w:rsid w:val="00EA5DC2"/>
    <w:rsid w:val="00EB300A"/>
    <w:rsid w:val="00ED3B2C"/>
    <w:rsid w:val="00EE095A"/>
    <w:rsid w:val="00EF0E81"/>
    <w:rsid w:val="00EF5B05"/>
    <w:rsid w:val="00F04DAF"/>
    <w:rsid w:val="00F3429F"/>
    <w:rsid w:val="00F35D10"/>
    <w:rsid w:val="00F4226C"/>
    <w:rsid w:val="00F45256"/>
    <w:rsid w:val="00F51898"/>
    <w:rsid w:val="00F67336"/>
    <w:rsid w:val="00F73865"/>
    <w:rsid w:val="00FC32CF"/>
    <w:rsid w:val="00FE1EED"/>
    <w:rsid w:val="00FF7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F80DE"/>
  <w15:chartTrackingRefBased/>
  <w15:docId w15:val="{3B02178B-317D-48BA-B51C-5B50308F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A13"/>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C64E79"/>
    <w:pPr>
      <w:keepNext/>
      <w:keepLines/>
      <w:spacing w:before="40" w:after="0"/>
      <w:outlineLvl w:val="1"/>
    </w:pPr>
    <w:rPr>
      <w:rFonts w:asciiTheme="majorHAnsi" w:eastAsiaTheme="majorEastAsia" w:hAnsiTheme="majorHAnsi" w:cstheme="majorBidi"/>
      <w:color w:val="8A6700"/>
      <w:sz w:val="26"/>
      <w:szCs w:val="26"/>
    </w:rPr>
  </w:style>
  <w:style w:type="paragraph" w:styleId="Heading3">
    <w:name w:val="heading 3"/>
    <w:basedOn w:val="Normal"/>
    <w:next w:val="Normal"/>
    <w:link w:val="Heading3Char"/>
    <w:uiPriority w:val="9"/>
    <w:unhideWhenUsed/>
    <w:qFormat/>
    <w:rsid w:val="00D440EF"/>
    <w:pPr>
      <w:keepNext/>
      <w:keepLines/>
      <w:spacing w:before="40" w:after="0"/>
      <w:outlineLvl w:val="2"/>
    </w:pPr>
    <w:rPr>
      <w:rFonts w:asciiTheme="majorHAnsi" w:eastAsiaTheme="majorEastAsia" w:hAnsiTheme="majorHAnsi" w:cstheme="majorBidi"/>
      <w:color w:val="8A6700"/>
      <w:sz w:val="24"/>
      <w:szCs w:val="24"/>
    </w:rPr>
  </w:style>
  <w:style w:type="paragraph" w:styleId="Heading4">
    <w:name w:val="heading 4"/>
    <w:basedOn w:val="Normal"/>
    <w:next w:val="Normal"/>
    <w:link w:val="Heading4Char"/>
    <w:uiPriority w:val="9"/>
    <w:semiHidden/>
    <w:unhideWhenUsed/>
    <w:qFormat/>
    <w:rsid w:val="008277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A13"/>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C64E79"/>
    <w:rPr>
      <w:rFonts w:asciiTheme="majorHAnsi" w:eastAsiaTheme="majorEastAsia" w:hAnsiTheme="majorHAnsi" w:cstheme="majorBidi"/>
      <w:color w:val="8A6700"/>
      <w:sz w:val="26"/>
      <w:szCs w:val="26"/>
    </w:rPr>
  </w:style>
  <w:style w:type="paragraph" w:styleId="NoSpacing">
    <w:name w:val="No Spacing"/>
    <w:link w:val="NoSpacingChar"/>
    <w:uiPriority w:val="1"/>
    <w:qFormat/>
    <w:rsid w:val="00620EB8"/>
    <w:pPr>
      <w:spacing w:after="0" w:line="240" w:lineRule="auto"/>
    </w:pPr>
    <w:rPr>
      <w:rFonts w:eastAsiaTheme="minorEastAsia"/>
    </w:rPr>
  </w:style>
  <w:style w:type="character" w:customStyle="1" w:styleId="NoSpacingChar">
    <w:name w:val="No Spacing Char"/>
    <w:basedOn w:val="DefaultParagraphFont"/>
    <w:link w:val="NoSpacing"/>
    <w:uiPriority w:val="1"/>
    <w:rsid w:val="00620EB8"/>
    <w:rPr>
      <w:rFonts w:eastAsiaTheme="minorEastAsia"/>
    </w:rPr>
  </w:style>
  <w:style w:type="paragraph" w:styleId="TOCHeading">
    <w:name w:val="TOC Heading"/>
    <w:basedOn w:val="Heading1"/>
    <w:next w:val="Normal"/>
    <w:uiPriority w:val="39"/>
    <w:unhideWhenUsed/>
    <w:qFormat/>
    <w:rsid w:val="00620EB8"/>
    <w:pPr>
      <w:outlineLvl w:val="9"/>
    </w:pPr>
  </w:style>
  <w:style w:type="paragraph" w:styleId="TOC1">
    <w:name w:val="toc 1"/>
    <w:basedOn w:val="Normal"/>
    <w:next w:val="Normal"/>
    <w:autoRedefine/>
    <w:uiPriority w:val="39"/>
    <w:unhideWhenUsed/>
    <w:rsid w:val="00620EB8"/>
    <w:pPr>
      <w:spacing w:after="100"/>
    </w:pPr>
  </w:style>
  <w:style w:type="paragraph" w:styleId="TOC2">
    <w:name w:val="toc 2"/>
    <w:basedOn w:val="Normal"/>
    <w:next w:val="Normal"/>
    <w:autoRedefine/>
    <w:uiPriority w:val="39"/>
    <w:unhideWhenUsed/>
    <w:rsid w:val="00620EB8"/>
    <w:pPr>
      <w:spacing w:after="100"/>
      <w:ind w:left="220"/>
    </w:pPr>
  </w:style>
  <w:style w:type="character" w:styleId="Hyperlink">
    <w:name w:val="Hyperlink"/>
    <w:basedOn w:val="DefaultParagraphFont"/>
    <w:uiPriority w:val="99"/>
    <w:unhideWhenUsed/>
    <w:rsid w:val="00620EB8"/>
    <w:rPr>
      <w:color w:val="0563C1" w:themeColor="hyperlink"/>
      <w:u w:val="single"/>
    </w:rPr>
  </w:style>
  <w:style w:type="table" w:styleId="TableGrid">
    <w:name w:val="Table Grid"/>
    <w:basedOn w:val="TableNormal"/>
    <w:uiPriority w:val="39"/>
    <w:rsid w:val="00062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00B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0B53"/>
    <w:rPr>
      <w:b/>
      <w:bCs/>
    </w:rPr>
  </w:style>
  <w:style w:type="paragraph" w:styleId="Header">
    <w:name w:val="header"/>
    <w:basedOn w:val="Normal"/>
    <w:link w:val="HeaderChar"/>
    <w:uiPriority w:val="99"/>
    <w:unhideWhenUsed/>
    <w:rsid w:val="00C12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BCF"/>
  </w:style>
  <w:style w:type="paragraph" w:styleId="Footer">
    <w:name w:val="footer"/>
    <w:basedOn w:val="Normal"/>
    <w:link w:val="FooterChar"/>
    <w:uiPriority w:val="99"/>
    <w:unhideWhenUsed/>
    <w:rsid w:val="00C12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BCF"/>
  </w:style>
  <w:style w:type="paragraph" w:styleId="ListParagraph">
    <w:name w:val="List Paragraph"/>
    <w:basedOn w:val="Normal"/>
    <w:uiPriority w:val="34"/>
    <w:qFormat/>
    <w:rsid w:val="003D6BBB"/>
    <w:pPr>
      <w:ind w:left="720"/>
      <w:contextualSpacing/>
    </w:pPr>
  </w:style>
  <w:style w:type="paragraph" w:styleId="BodyText">
    <w:name w:val="Body Text"/>
    <w:basedOn w:val="Normal"/>
    <w:link w:val="BodyTextChar"/>
    <w:rsid w:val="00862462"/>
    <w:pPr>
      <w:spacing w:after="24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62462"/>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2875ED"/>
    <w:rPr>
      <w:sz w:val="16"/>
      <w:szCs w:val="16"/>
    </w:rPr>
  </w:style>
  <w:style w:type="paragraph" w:styleId="CommentText">
    <w:name w:val="annotation text"/>
    <w:basedOn w:val="Normal"/>
    <w:link w:val="CommentTextChar"/>
    <w:uiPriority w:val="99"/>
    <w:semiHidden/>
    <w:unhideWhenUsed/>
    <w:rsid w:val="002875ED"/>
    <w:pPr>
      <w:spacing w:line="240" w:lineRule="auto"/>
    </w:pPr>
    <w:rPr>
      <w:sz w:val="20"/>
      <w:szCs w:val="20"/>
    </w:rPr>
  </w:style>
  <w:style w:type="character" w:customStyle="1" w:styleId="CommentTextChar">
    <w:name w:val="Comment Text Char"/>
    <w:basedOn w:val="DefaultParagraphFont"/>
    <w:link w:val="CommentText"/>
    <w:uiPriority w:val="99"/>
    <w:semiHidden/>
    <w:rsid w:val="002875ED"/>
    <w:rPr>
      <w:sz w:val="20"/>
      <w:szCs w:val="20"/>
    </w:rPr>
  </w:style>
  <w:style w:type="paragraph" w:styleId="CommentSubject">
    <w:name w:val="annotation subject"/>
    <w:basedOn w:val="CommentText"/>
    <w:next w:val="CommentText"/>
    <w:link w:val="CommentSubjectChar"/>
    <w:uiPriority w:val="99"/>
    <w:semiHidden/>
    <w:unhideWhenUsed/>
    <w:rsid w:val="002875ED"/>
    <w:rPr>
      <w:b/>
      <w:bCs/>
    </w:rPr>
  </w:style>
  <w:style w:type="character" w:customStyle="1" w:styleId="CommentSubjectChar">
    <w:name w:val="Comment Subject Char"/>
    <w:basedOn w:val="CommentTextChar"/>
    <w:link w:val="CommentSubject"/>
    <w:uiPriority w:val="99"/>
    <w:semiHidden/>
    <w:rsid w:val="002875ED"/>
    <w:rPr>
      <w:b/>
      <w:bCs/>
      <w:sz w:val="20"/>
      <w:szCs w:val="20"/>
    </w:rPr>
  </w:style>
  <w:style w:type="paragraph" w:styleId="BalloonText">
    <w:name w:val="Balloon Text"/>
    <w:basedOn w:val="Normal"/>
    <w:link w:val="BalloonTextChar"/>
    <w:uiPriority w:val="99"/>
    <w:semiHidden/>
    <w:unhideWhenUsed/>
    <w:rsid w:val="00287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5ED"/>
    <w:rPr>
      <w:rFonts w:ascii="Segoe UI" w:hAnsi="Segoe UI" w:cs="Segoe UI"/>
      <w:sz w:val="18"/>
      <w:szCs w:val="18"/>
    </w:rPr>
  </w:style>
  <w:style w:type="character" w:styleId="UnresolvedMention">
    <w:name w:val="Unresolved Mention"/>
    <w:basedOn w:val="DefaultParagraphFont"/>
    <w:uiPriority w:val="99"/>
    <w:semiHidden/>
    <w:unhideWhenUsed/>
    <w:rsid w:val="00C81555"/>
    <w:rPr>
      <w:color w:val="605E5C"/>
      <w:shd w:val="clear" w:color="auto" w:fill="E1DFDD"/>
    </w:rPr>
  </w:style>
  <w:style w:type="character" w:customStyle="1" w:styleId="Heading4Char">
    <w:name w:val="Heading 4 Char"/>
    <w:basedOn w:val="DefaultParagraphFont"/>
    <w:link w:val="Heading4"/>
    <w:uiPriority w:val="9"/>
    <w:semiHidden/>
    <w:rsid w:val="008277D1"/>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E32BD0"/>
    <w:rPr>
      <w:color w:val="954F72" w:themeColor="followedHyperlink"/>
      <w:u w:val="single"/>
    </w:rPr>
  </w:style>
  <w:style w:type="paragraph" w:styleId="FootnoteText">
    <w:name w:val="footnote text"/>
    <w:basedOn w:val="Normal"/>
    <w:link w:val="FootnoteTextChar"/>
    <w:uiPriority w:val="99"/>
    <w:semiHidden/>
    <w:unhideWhenUsed/>
    <w:rsid w:val="008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129F"/>
    <w:rPr>
      <w:sz w:val="20"/>
      <w:szCs w:val="20"/>
    </w:rPr>
  </w:style>
  <w:style w:type="character" w:styleId="FootnoteReference">
    <w:name w:val="footnote reference"/>
    <w:basedOn w:val="DefaultParagraphFont"/>
    <w:uiPriority w:val="99"/>
    <w:semiHidden/>
    <w:unhideWhenUsed/>
    <w:rsid w:val="0084129F"/>
    <w:rPr>
      <w:vertAlign w:val="superscript"/>
    </w:rPr>
  </w:style>
  <w:style w:type="paragraph" w:styleId="Subtitle">
    <w:name w:val="Subtitle"/>
    <w:basedOn w:val="Normal"/>
    <w:next w:val="Normal"/>
    <w:link w:val="SubtitleChar"/>
    <w:uiPriority w:val="11"/>
    <w:qFormat/>
    <w:rsid w:val="00E22C7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22C7B"/>
    <w:rPr>
      <w:rFonts w:eastAsiaTheme="minorEastAsia"/>
      <w:color w:val="5A5A5A" w:themeColor="text1" w:themeTint="A5"/>
      <w:spacing w:val="15"/>
    </w:rPr>
  </w:style>
  <w:style w:type="paragraph" w:styleId="Title">
    <w:name w:val="Title"/>
    <w:basedOn w:val="Normal"/>
    <w:next w:val="Normal"/>
    <w:link w:val="TitleChar"/>
    <w:uiPriority w:val="10"/>
    <w:qFormat/>
    <w:rsid w:val="00733A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AB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D440EF"/>
    <w:rPr>
      <w:rFonts w:asciiTheme="majorHAnsi" w:eastAsiaTheme="majorEastAsia" w:hAnsiTheme="majorHAnsi" w:cstheme="majorBidi"/>
      <w:color w:val="8A67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031">
      <w:bodyDiv w:val="1"/>
      <w:marLeft w:val="0"/>
      <w:marRight w:val="0"/>
      <w:marTop w:val="0"/>
      <w:marBottom w:val="0"/>
      <w:divBdr>
        <w:top w:val="none" w:sz="0" w:space="0" w:color="auto"/>
        <w:left w:val="none" w:sz="0" w:space="0" w:color="auto"/>
        <w:bottom w:val="none" w:sz="0" w:space="0" w:color="auto"/>
        <w:right w:val="none" w:sz="0" w:space="0" w:color="auto"/>
      </w:divBdr>
    </w:div>
    <w:div w:id="621230807">
      <w:bodyDiv w:val="1"/>
      <w:marLeft w:val="0"/>
      <w:marRight w:val="0"/>
      <w:marTop w:val="0"/>
      <w:marBottom w:val="0"/>
      <w:divBdr>
        <w:top w:val="none" w:sz="0" w:space="0" w:color="auto"/>
        <w:left w:val="none" w:sz="0" w:space="0" w:color="auto"/>
        <w:bottom w:val="none" w:sz="0" w:space="0" w:color="auto"/>
        <w:right w:val="none" w:sz="0" w:space="0" w:color="auto"/>
      </w:divBdr>
    </w:div>
    <w:div w:id="732778197">
      <w:bodyDiv w:val="1"/>
      <w:marLeft w:val="0"/>
      <w:marRight w:val="0"/>
      <w:marTop w:val="0"/>
      <w:marBottom w:val="0"/>
      <w:divBdr>
        <w:top w:val="none" w:sz="0" w:space="0" w:color="auto"/>
        <w:left w:val="none" w:sz="0" w:space="0" w:color="auto"/>
        <w:bottom w:val="none" w:sz="0" w:space="0" w:color="auto"/>
        <w:right w:val="none" w:sz="0" w:space="0" w:color="auto"/>
      </w:divBdr>
      <w:divsChild>
        <w:div w:id="1682781038">
          <w:marLeft w:val="0"/>
          <w:marRight w:val="0"/>
          <w:marTop w:val="0"/>
          <w:marBottom w:val="0"/>
          <w:divBdr>
            <w:top w:val="none" w:sz="0" w:space="0" w:color="auto"/>
            <w:left w:val="none" w:sz="0" w:space="0" w:color="auto"/>
            <w:bottom w:val="none" w:sz="0" w:space="0" w:color="auto"/>
            <w:right w:val="none" w:sz="0" w:space="0" w:color="auto"/>
          </w:divBdr>
          <w:divsChild>
            <w:div w:id="91971336">
              <w:marLeft w:val="0"/>
              <w:marRight w:val="0"/>
              <w:marTop w:val="0"/>
              <w:marBottom w:val="0"/>
              <w:divBdr>
                <w:top w:val="none" w:sz="0" w:space="0" w:color="auto"/>
                <w:left w:val="none" w:sz="0" w:space="0" w:color="auto"/>
                <w:bottom w:val="none" w:sz="0" w:space="0" w:color="auto"/>
                <w:right w:val="none" w:sz="0" w:space="0" w:color="auto"/>
              </w:divBdr>
              <w:divsChild>
                <w:div w:id="1738818204">
                  <w:marLeft w:val="0"/>
                  <w:marRight w:val="0"/>
                  <w:marTop w:val="0"/>
                  <w:marBottom w:val="0"/>
                  <w:divBdr>
                    <w:top w:val="none" w:sz="0" w:space="0" w:color="auto"/>
                    <w:left w:val="none" w:sz="0" w:space="0" w:color="auto"/>
                    <w:bottom w:val="none" w:sz="0" w:space="0" w:color="auto"/>
                    <w:right w:val="none" w:sz="0" w:space="0" w:color="auto"/>
                  </w:divBdr>
                  <w:divsChild>
                    <w:div w:id="648484781">
                      <w:marLeft w:val="0"/>
                      <w:marRight w:val="0"/>
                      <w:marTop w:val="0"/>
                      <w:marBottom w:val="0"/>
                      <w:divBdr>
                        <w:top w:val="none" w:sz="0" w:space="0" w:color="auto"/>
                        <w:left w:val="none" w:sz="0" w:space="0" w:color="auto"/>
                        <w:bottom w:val="none" w:sz="0" w:space="0" w:color="auto"/>
                        <w:right w:val="none" w:sz="0" w:space="0" w:color="auto"/>
                      </w:divBdr>
                      <w:divsChild>
                        <w:div w:id="1048065853">
                          <w:marLeft w:val="0"/>
                          <w:marRight w:val="0"/>
                          <w:marTop w:val="0"/>
                          <w:marBottom w:val="0"/>
                          <w:divBdr>
                            <w:top w:val="none" w:sz="0" w:space="0" w:color="auto"/>
                            <w:left w:val="none" w:sz="0" w:space="0" w:color="auto"/>
                            <w:bottom w:val="none" w:sz="0" w:space="0" w:color="auto"/>
                            <w:right w:val="none" w:sz="0" w:space="0" w:color="auto"/>
                          </w:divBdr>
                          <w:divsChild>
                            <w:div w:id="9917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47764">
      <w:bodyDiv w:val="1"/>
      <w:marLeft w:val="0"/>
      <w:marRight w:val="0"/>
      <w:marTop w:val="0"/>
      <w:marBottom w:val="0"/>
      <w:divBdr>
        <w:top w:val="none" w:sz="0" w:space="0" w:color="auto"/>
        <w:left w:val="none" w:sz="0" w:space="0" w:color="auto"/>
        <w:bottom w:val="none" w:sz="0" w:space="0" w:color="auto"/>
        <w:right w:val="none" w:sz="0" w:space="0" w:color="auto"/>
      </w:divBdr>
      <w:divsChild>
        <w:div w:id="1290824462">
          <w:marLeft w:val="0"/>
          <w:marRight w:val="0"/>
          <w:marTop w:val="0"/>
          <w:marBottom w:val="0"/>
          <w:divBdr>
            <w:top w:val="none" w:sz="0" w:space="0" w:color="auto"/>
            <w:left w:val="none" w:sz="0" w:space="0" w:color="auto"/>
            <w:bottom w:val="none" w:sz="0" w:space="0" w:color="auto"/>
            <w:right w:val="none" w:sz="0" w:space="0" w:color="auto"/>
          </w:divBdr>
          <w:divsChild>
            <w:div w:id="1912540680">
              <w:marLeft w:val="0"/>
              <w:marRight w:val="0"/>
              <w:marTop w:val="0"/>
              <w:marBottom w:val="0"/>
              <w:divBdr>
                <w:top w:val="none" w:sz="0" w:space="0" w:color="auto"/>
                <w:left w:val="none" w:sz="0" w:space="0" w:color="auto"/>
                <w:bottom w:val="none" w:sz="0" w:space="0" w:color="auto"/>
                <w:right w:val="none" w:sz="0" w:space="0" w:color="auto"/>
              </w:divBdr>
              <w:divsChild>
                <w:div w:id="937063512">
                  <w:marLeft w:val="0"/>
                  <w:marRight w:val="0"/>
                  <w:marTop w:val="0"/>
                  <w:marBottom w:val="0"/>
                  <w:divBdr>
                    <w:top w:val="none" w:sz="0" w:space="0" w:color="auto"/>
                    <w:left w:val="none" w:sz="0" w:space="0" w:color="auto"/>
                    <w:bottom w:val="none" w:sz="0" w:space="0" w:color="auto"/>
                    <w:right w:val="none" w:sz="0" w:space="0" w:color="auto"/>
                  </w:divBdr>
                  <w:divsChild>
                    <w:div w:id="1254902734">
                      <w:marLeft w:val="0"/>
                      <w:marRight w:val="0"/>
                      <w:marTop w:val="0"/>
                      <w:marBottom w:val="0"/>
                      <w:divBdr>
                        <w:top w:val="none" w:sz="0" w:space="0" w:color="auto"/>
                        <w:left w:val="none" w:sz="0" w:space="0" w:color="auto"/>
                        <w:bottom w:val="none" w:sz="0" w:space="0" w:color="auto"/>
                        <w:right w:val="none" w:sz="0" w:space="0" w:color="auto"/>
                      </w:divBdr>
                      <w:divsChild>
                        <w:div w:id="466582018">
                          <w:marLeft w:val="0"/>
                          <w:marRight w:val="0"/>
                          <w:marTop w:val="0"/>
                          <w:marBottom w:val="0"/>
                          <w:divBdr>
                            <w:top w:val="none" w:sz="0" w:space="0" w:color="auto"/>
                            <w:left w:val="none" w:sz="0" w:space="0" w:color="auto"/>
                            <w:bottom w:val="none" w:sz="0" w:space="0" w:color="auto"/>
                            <w:right w:val="none" w:sz="0" w:space="0" w:color="auto"/>
                          </w:divBdr>
                          <w:divsChild>
                            <w:div w:id="7655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914845">
      <w:bodyDiv w:val="1"/>
      <w:marLeft w:val="0"/>
      <w:marRight w:val="0"/>
      <w:marTop w:val="0"/>
      <w:marBottom w:val="0"/>
      <w:divBdr>
        <w:top w:val="none" w:sz="0" w:space="0" w:color="auto"/>
        <w:left w:val="none" w:sz="0" w:space="0" w:color="auto"/>
        <w:bottom w:val="none" w:sz="0" w:space="0" w:color="auto"/>
        <w:right w:val="none" w:sz="0" w:space="0" w:color="auto"/>
      </w:divBdr>
    </w:div>
    <w:div w:id="1466582879">
      <w:bodyDiv w:val="1"/>
      <w:marLeft w:val="0"/>
      <w:marRight w:val="0"/>
      <w:marTop w:val="0"/>
      <w:marBottom w:val="0"/>
      <w:divBdr>
        <w:top w:val="none" w:sz="0" w:space="0" w:color="auto"/>
        <w:left w:val="none" w:sz="0" w:space="0" w:color="auto"/>
        <w:bottom w:val="none" w:sz="0" w:space="0" w:color="auto"/>
        <w:right w:val="none" w:sz="0" w:space="0" w:color="auto"/>
      </w:divBdr>
    </w:div>
    <w:div w:id="1513639699">
      <w:bodyDiv w:val="1"/>
      <w:marLeft w:val="0"/>
      <w:marRight w:val="0"/>
      <w:marTop w:val="0"/>
      <w:marBottom w:val="0"/>
      <w:divBdr>
        <w:top w:val="none" w:sz="0" w:space="0" w:color="auto"/>
        <w:left w:val="none" w:sz="0" w:space="0" w:color="auto"/>
        <w:bottom w:val="none" w:sz="0" w:space="0" w:color="auto"/>
        <w:right w:val="none" w:sz="0" w:space="0" w:color="auto"/>
      </w:divBdr>
    </w:div>
    <w:div w:id="1900553318">
      <w:bodyDiv w:val="1"/>
      <w:marLeft w:val="0"/>
      <w:marRight w:val="0"/>
      <w:marTop w:val="0"/>
      <w:marBottom w:val="0"/>
      <w:divBdr>
        <w:top w:val="none" w:sz="0" w:space="0" w:color="auto"/>
        <w:left w:val="none" w:sz="0" w:space="0" w:color="auto"/>
        <w:bottom w:val="none" w:sz="0" w:space="0" w:color="auto"/>
        <w:right w:val="none" w:sz="0" w:space="0" w:color="auto"/>
      </w:divBdr>
    </w:div>
    <w:div w:id="200851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hs.ucsb.edu/index.php/programs-services/environmental-compliance/waste-water" TargetMode="Externa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hs.ucsb.edu/programs-services/industrial-hygiene/hazard-communication-progr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ehs.ucsb.edu/programs-services/industrial-hygiene/confined-space-program" TargetMode="Externa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ehs.ucsb.edu/programs-services/industrial-safety/energy-isolation-lock-out-tag-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great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F8B216-7A0C-2E4D-ADDB-9125850A4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4116</Words>
  <Characters>23462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Spill Emergency Response Plan 2025</vt:lpstr>
    </vt:vector>
  </TitlesOfParts>
  <Company>University of California, Santa Barbara</Company>
  <LinksUpToDate>false</LinksUpToDate>
  <CharactersWithSpaces>27523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Spill Emergency Response Plan 2025</dc:title>
  <dc:subject>February 2024</dc:subject>
  <dc:creator>Prepared by:</dc:creator>
  <cp:keywords/>
  <dc:description/>
  <cp:lastModifiedBy>Allison Andrade</cp:lastModifiedBy>
  <cp:revision>2</cp:revision>
  <cp:lastPrinted>2025-02-04T18:03:00Z</cp:lastPrinted>
  <dcterms:created xsi:type="dcterms:W3CDTF">2026-04-24T20:40:00Z</dcterms:created>
  <dcterms:modified xsi:type="dcterms:W3CDTF">2026-04-24T20:40:00Z</dcterms:modified>
</cp:coreProperties>
</file>