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3FE8A" w14:textId="77777777" w:rsidR="00E95185" w:rsidRPr="004232CD" w:rsidRDefault="009A4633">
      <w:pPr>
        <w:rPr>
          <w:rFonts w:ascii="Arial" w:hAnsi="Arial" w:cs="Arial"/>
        </w:rPr>
      </w:pPr>
      <w:r w:rsidRPr="004232C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D894B5" wp14:editId="6ACDA8E9">
                <wp:simplePos x="0" y="0"/>
                <wp:positionH relativeFrom="column">
                  <wp:posOffset>2089785</wp:posOffset>
                </wp:positionH>
                <wp:positionV relativeFrom="paragraph">
                  <wp:posOffset>41275</wp:posOffset>
                </wp:positionV>
                <wp:extent cx="4577715" cy="1404620"/>
                <wp:effectExtent l="0" t="0" r="133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F6ECC" w14:textId="23A8DA93" w:rsidR="009A4633" w:rsidRPr="009A4633" w:rsidRDefault="00592C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2C08">
                              <w:rPr>
                                <w:rFonts w:ascii="Arial" w:hAnsi="Arial" w:cs="Arial"/>
                                <w:b/>
                              </w:rPr>
                              <w:t>Approved Ergonomics Products – Footrests and Accessories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89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55pt;margin-top:3.25pt;width:36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Ol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">
                <v:textbox style="mso-fit-shape-to-text:t">
                  <w:txbxContent>
                    <w:p w14:paraId="4B7F6ECC" w14:textId="23A8DA93" w:rsidR="009A4633" w:rsidRPr="009A4633" w:rsidRDefault="00592C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92C08">
                        <w:rPr>
                          <w:rFonts w:ascii="Arial" w:hAnsi="Arial" w:cs="Arial"/>
                          <w:b/>
                        </w:rPr>
                        <w:t>Approved Ergonomics Products – Footrests and Accessories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0D9" w:rsidRPr="004232CD">
        <w:rPr>
          <w:rFonts w:ascii="Arial" w:hAnsi="Arial" w:cs="Arial"/>
          <w:noProof/>
        </w:rPr>
        <w:drawing>
          <wp:inline distT="0" distB="0" distL="0" distR="0" wp14:anchorId="6ED5E595" wp14:editId="1ED5778C">
            <wp:extent cx="1596390" cy="4572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C DFSS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2CD">
        <w:rPr>
          <w:rFonts w:ascii="Arial" w:hAnsi="Arial" w:cs="Arial"/>
        </w:rPr>
        <w:t xml:space="preserve">  </w:t>
      </w:r>
    </w:p>
    <w:p w14:paraId="7D88D8D5" w14:textId="77777777" w:rsidR="00604951" w:rsidRPr="004232CD" w:rsidRDefault="0060495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844"/>
        <w:gridCol w:w="3428"/>
        <w:gridCol w:w="2590"/>
        <w:gridCol w:w="1068"/>
      </w:tblGrid>
      <w:tr w:rsidR="00970D9B" w:rsidRPr="004232CD" w14:paraId="414B0346" w14:textId="77777777" w:rsidTr="00294F36"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5F36861" w14:textId="77777777" w:rsidR="00E95185" w:rsidRPr="004232CD" w:rsidRDefault="00E95185" w:rsidP="005E6353">
            <w:pPr>
              <w:jc w:val="center"/>
              <w:rPr>
                <w:rFonts w:ascii="Arial" w:hAnsi="Arial" w:cs="Arial"/>
                <w:b/>
              </w:rPr>
            </w:pPr>
            <w:r w:rsidRPr="004232CD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5F81499" w14:textId="77777777" w:rsidR="00E95185" w:rsidRPr="004232CD" w:rsidRDefault="00E95185" w:rsidP="005E6353">
            <w:pPr>
              <w:jc w:val="center"/>
              <w:rPr>
                <w:rFonts w:ascii="Arial" w:hAnsi="Arial" w:cs="Arial"/>
                <w:b/>
              </w:rPr>
            </w:pPr>
            <w:r w:rsidRPr="004232CD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93B16BB" w14:textId="77777777" w:rsidR="00E95185" w:rsidRPr="004232CD" w:rsidRDefault="00E95185" w:rsidP="005E6353">
            <w:pPr>
              <w:jc w:val="center"/>
              <w:rPr>
                <w:rFonts w:ascii="Arial" w:hAnsi="Arial" w:cs="Arial"/>
                <w:b/>
              </w:rPr>
            </w:pPr>
            <w:r w:rsidRPr="004232C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AE40C60" w14:textId="77777777" w:rsidR="00E95185" w:rsidRPr="004232CD" w:rsidRDefault="00E95185" w:rsidP="005E6353">
            <w:pPr>
              <w:jc w:val="center"/>
              <w:rPr>
                <w:rFonts w:ascii="Arial" w:hAnsi="Arial" w:cs="Arial"/>
                <w:b/>
              </w:rPr>
            </w:pPr>
            <w:r w:rsidRPr="004232CD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9BBB63C" w14:textId="77777777" w:rsidR="00E95185" w:rsidRPr="004232CD" w:rsidRDefault="00E95185" w:rsidP="005E6353">
            <w:pPr>
              <w:jc w:val="center"/>
              <w:rPr>
                <w:rFonts w:ascii="Arial" w:hAnsi="Arial" w:cs="Arial"/>
                <w:b/>
              </w:rPr>
            </w:pPr>
            <w:r w:rsidRPr="004232CD">
              <w:rPr>
                <w:rFonts w:ascii="Arial" w:hAnsi="Arial" w:cs="Arial"/>
                <w:b/>
              </w:rPr>
              <w:t>Price</w:t>
            </w:r>
          </w:p>
        </w:tc>
      </w:tr>
      <w:tr w:rsidR="00592C08" w:rsidRPr="004232CD" w14:paraId="30F8FA41" w14:textId="77777777" w:rsidTr="00DD08B7">
        <w:trPr>
          <w:trHeight w:val="1116"/>
        </w:trPr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2F41B93A" w14:textId="1B3EED05" w:rsidR="00592C08" w:rsidRPr="00294F36" w:rsidRDefault="00592C08" w:rsidP="00592C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sz w:val="16"/>
                <w:szCs w:val="16"/>
              </w:rPr>
              <w:t>3M Adjust Footrest Model # E6FR330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07ED70C" w14:textId="77777777" w:rsidR="00DD08B7" w:rsidRPr="00DD08B7" w:rsidRDefault="00DD08B7" w:rsidP="0059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6B9FB2" w14:textId="0C533E04" w:rsidR="00592C08" w:rsidRPr="00DD08B7" w:rsidRDefault="00592C08" w:rsidP="0059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8B7">
              <w:rPr>
                <w:rFonts w:ascii="Arial" w:hAnsi="Arial" w:cs="Arial"/>
                <w:b/>
                <w:bCs/>
                <w:sz w:val="16"/>
                <w:szCs w:val="16"/>
              </w:rPr>
              <w:t>Model # E6FR330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0D64FD" w14:textId="77777777" w:rsidR="00592C08" w:rsidRPr="00294F36" w:rsidRDefault="00592C08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 xml:space="preserve">18" wide x 13" deep </w:t>
            </w:r>
          </w:p>
          <w:p w14:paraId="46DA16ED" w14:textId="00644FB8" w:rsidR="00592C08" w:rsidRPr="00294F36" w:rsidRDefault="00592C08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rocking mechanism -Rocking tension is adjustable but does not lock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7AE62D5" w14:textId="603FF61E" w:rsidR="00592C08" w:rsidRPr="00294F36" w:rsidRDefault="00DD08B7" w:rsidP="00592C08">
            <w:pPr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1" locked="0" layoutInCell="1" allowOverlap="1" wp14:anchorId="1BC15BE9" wp14:editId="2B8704C7">
                  <wp:simplePos x="0" y="0"/>
                  <wp:positionH relativeFrom="column">
                    <wp:posOffset>310828</wp:posOffset>
                  </wp:positionH>
                  <wp:positionV relativeFrom="paragraph">
                    <wp:posOffset>95</wp:posOffset>
                  </wp:positionV>
                  <wp:extent cx="844550" cy="704850"/>
                  <wp:effectExtent l="0" t="0" r="0" b="0"/>
                  <wp:wrapTight wrapText="bothSides">
                    <wp:wrapPolygon edited="0">
                      <wp:start x="7795" y="1751"/>
                      <wp:lineTo x="0" y="8757"/>
                      <wp:lineTo x="0" y="13427"/>
                      <wp:lineTo x="8283" y="19849"/>
                      <wp:lineTo x="11693" y="19849"/>
                      <wp:lineTo x="16565" y="18681"/>
                      <wp:lineTo x="20463" y="15762"/>
                      <wp:lineTo x="20950" y="9924"/>
                      <wp:lineTo x="20950" y="5838"/>
                      <wp:lineTo x="11693" y="1751"/>
                      <wp:lineTo x="7795" y="1751"/>
                    </wp:wrapPolygon>
                  </wp:wrapTight>
                  <wp:docPr id="9" name="Picture 9" descr="Office Depot - 3M Adjustable Footrest, Charco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ffice Depot - 3M Adjustable Footrest, Charco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87" b="19068"/>
                          <a:stretch/>
                        </pic:blipFill>
                        <pic:spPr bwMode="auto">
                          <a:xfrm>
                            <a:off x="0" y="0"/>
                            <a:ext cx="844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7D1F0371" w14:textId="77777777" w:rsidR="00592C08" w:rsidRPr="00294F36" w:rsidRDefault="00592C08" w:rsidP="00592C0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38124BF6" w14:textId="29D4008F" w:rsidR="00592C08" w:rsidRPr="00294F36" w:rsidRDefault="00592C08" w:rsidP="00592C08">
            <w:pPr>
              <w:rPr>
                <w:rFonts w:ascii="Arial" w:hAnsi="Arial" w:cs="Arial"/>
                <w:sz w:val="18"/>
                <w:szCs w:val="18"/>
              </w:rPr>
            </w:pPr>
            <w:r w:rsidRPr="00294F36">
              <w:rPr>
                <w:rFonts w:ascii="Arial" w:hAnsi="Arial" w:cs="Arial"/>
                <w:b/>
                <w:sz w:val="18"/>
                <w:szCs w:val="18"/>
              </w:rPr>
              <w:t>$54.00</w:t>
            </w:r>
          </w:p>
        </w:tc>
      </w:tr>
      <w:tr w:rsidR="00592C08" w:rsidRPr="004232CD" w14:paraId="4E49A759" w14:textId="77777777" w:rsidTr="00294F36">
        <w:trPr>
          <w:trHeight w:val="1416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70620715" w14:textId="04BA23C3" w:rsidR="00592C08" w:rsidRPr="00294F36" w:rsidRDefault="00592C08" w:rsidP="00592C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sz w:val="16"/>
                <w:szCs w:val="16"/>
              </w:rPr>
              <w:t xml:space="preserve">Mind Reader Adjustable Height &amp; Tilt </w:t>
            </w:r>
            <w:proofErr w:type="gramStart"/>
            <w:r w:rsidRPr="00294F36">
              <w:rPr>
                <w:rFonts w:ascii="Arial" w:hAnsi="Arial" w:cs="Arial"/>
                <w:b/>
                <w:sz w:val="16"/>
                <w:szCs w:val="16"/>
              </w:rPr>
              <w:t>Foot Rest</w:t>
            </w:r>
            <w:proofErr w:type="gramEnd"/>
          </w:p>
        </w:tc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D49FCE" w14:textId="77777777" w:rsidR="00DD08B7" w:rsidRPr="00DD08B7" w:rsidRDefault="00DD08B7" w:rsidP="00DD0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B691BC" w14:textId="4D0CDF05" w:rsidR="00592C08" w:rsidRPr="00DD08B7" w:rsidRDefault="00592C08" w:rsidP="00DD0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8B7">
              <w:rPr>
                <w:rFonts w:ascii="Arial" w:hAnsi="Arial" w:cs="Arial"/>
                <w:b/>
                <w:bCs/>
                <w:sz w:val="16"/>
                <w:szCs w:val="16"/>
              </w:rPr>
              <w:t>Mind Reader Adjustable Footrest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19BCABB" w14:textId="408CD7F7" w:rsidR="00592C08" w:rsidRPr="00294F36" w:rsidRDefault="00592C08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Cs/>
                <w:sz w:val="16"/>
                <w:szCs w:val="16"/>
              </w:rPr>
              <w:t>adjustable height to 3 positions</w:t>
            </w:r>
          </w:p>
          <w:p w14:paraId="4A36BBD0" w14:textId="7307E59C" w:rsidR="00592C08" w:rsidRPr="00294F36" w:rsidRDefault="00592C08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Cs/>
                <w:sz w:val="16"/>
                <w:szCs w:val="16"/>
              </w:rPr>
              <w:t>made of steel</w:t>
            </w:r>
          </w:p>
          <w:p w14:paraId="30D00676" w14:textId="65B2F9EC" w:rsidR="00592C08" w:rsidRPr="00294F36" w:rsidRDefault="00592C08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Cs/>
                <w:sz w:val="16"/>
                <w:szCs w:val="16"/>
              </w:rPr>
              <w:t xml:space="preserve">non-slip feet </w:t>
            </w:r>
            <w:proofErr w:type="gramStart"/>
            <w:r w:rsidRPr="00294F36">
              <w:rPr>
                <w:rFonts w:ascii="Arial" w:hAnsi="Arial" w:cs="Arial"/>
                <w:bCs/>
                <w:sz w:val="16"/>
                <w:szCs w:val="16"/>
              </w:rPr>
              <w:t>enhances</w:t>
            </w:r>
            <w:proofErr w:type="gramEnd"/>
            <w:r w:rsidRPr="00294F36">
              <w:rPr>
                <w:rFonts w:ascii="Arial" w:hAnsi="Arial" w:cs="Arial"/>
                <w:bCs/>
                <w:sz w:val="16"/>
                <w:szCs w:val="16"/>
              </w:rPr>
              <w:t xml:space="preserve"> overall stability</w:t>
            </w:r>
          </w:p>
          <w:p w14:paraId="2601C2B9" w14:textId="05D4DB17" w:rsidR="00592C08" w:rsidRPr="00294F36" w:rsidRDefault="00592C08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Cs/>
                <w:sz w:val="16"/>
                <w:szCs w:val="16"/>
              </w:rPr>
              <w:t>ergonomic design supports your legs at your preferred angle of tilt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4E07F5A" w14:textId="77777777" w:rsidR="00DD08B7" w:rsidRDefault="00DD08B7" w:rsidP="00592C08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C97FC90" w14:textId="0445CD45" w:rsidR="00592C08" w:rsidRPr="00294F36" w:rsidRDefault="00592C08" w:rsidP="00592C08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94F3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39D08A5" wp14:editId="2F19D9B5">
                  <wp:extent cx="933450" cy="933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2A972A90" w14:textId="77777777" w:rsidR="00592C08" w:rsidRPr="00294F36" w:rsidRDefault="00592C08" w:rsidP="00592C08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0F37B" w14:textId="0448A85D" w:rsidR="00592C08" w:rsidRPr="00294F36" w:rsidRDefault="00592C08" w:rsidP="00592C08">
            <w:pPr>
              <w:rPr>
                <w:rFonts w:ascii="Arial" w:hAnsi="Arial" w:cs="Arial"/>
                <w:sz w:val="18"/>
                <w:szCs w:val="18"/>
              </w:rPr>
            </w:pPr>
            <w:r w:rsidRPr="00294F36">
              <w:rPr>
                <w:rFonts w:ascii="Arial" w:hAnsi="Arial" w:cs="Arial"/>
                <w:b/>
                <w:sz w:val="18"/>
                <w:szCs w:val="18"/>
              </w:rPr>
              <w:t>$28.00</w:t>
            </w:r>
          </w:p>
        </w:tc>
      </w:tr>
      <w:tr w:rsidR="00592C08" w:rsidRPr="004232CD" w14:paraId="720A7D3F" w14:textId="77777777" w:rsidTr="00DD08B7">
        <w:trPr>
          <w:trHeight w:val="1569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3548D09E" w14:textId="719760BB" w:rsidR="00592C08" w:rsidRPr="00294F36" w:rsidRDefault="00592C08" w:rsidP="00592C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sz w:val="16"/>
                <w:szCs w:val="16"/>
              </w:rPr>
              <w:t xml:space="preserve">Steelcase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3665DC" w14:textId="77777777" w:rsidR="00294F36" w:rsidRPr="00DD08B7" w:rsidRDefault="00294F36" w:rsidP="0059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7818D0" w14:textId="52AC25E3" w:rsidR="00592C08" w:rsidRPr="00DD08B7" w:rsidRDefault="00592C08" w:rsidP="0059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Footrest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B5CAE1E" w14:textId="417FBF07" w:rsidR="00592C08" w:rsidRPr="00294F36" w:rsidRDefault="00592C08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 xml:space="preserve">adjustable tilt mechanism that lets you adjust the incline your feet rest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8788CAB" w14:textId="77777777" w:rsidR="00DD08B7" w:rsidRDefault="00DD08B7" w:rsidP="00592C08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D90847A" w14:textId="4C1FBBE8" w:rsidR="00592C08" w:rsidRPr="00294F36" w:rsidRDefault="00592C08" w:rsidP="00592C0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294F3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0A6AECE" wp14:editId="7FA6B0AE">
                  <wp:extent cx="1285875" cy="755650"/>
                  <wp:effectExtent l="0" t="0" r="9525" b="6350"/>
                  <wp:docPr id="14" name="Picture 14" descr="Adjustable Foot Rest by Steel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djustable Foot Rest by Steelca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48" b="20987"/>
                          <a:stretch/>
                        </pic:blipFill>
                        <pic:spPr bwMode="auto">
                          <a:xfrm>
                            <a:off x="0" y="0"/>
                            <a:ext cx="128587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4C36EC0D" w14:textId="3AEC71AD" w:rsidR="00592C08" w:rsidRPr="00294F36" w:rsidRDefault="00592C08" w:rsidP="00592C08">
            <w:pPr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sz w:val="16"/>
                <w:szCs w:val="16"/>
              </w:rPr>
              <w:t xml:space="preserve">Verify with vendor for UC pricing </w:t>
            </w:r>
          </w:p>
        </w:tc>
      </w:tr>
      <w:tr w:rsidR="00592C08" w:rsidRPr="004232CD" w14:paraId="1B2FFAC9" w14:textId="77777777" w:rsidTr="00294F36"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3C5596C6" w14:textId="4C427244" w:rsidR="00592C08" w:rsidRPr="00294F36" w:rsidRDefault="00592C08" w:rsidP="00294F36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sz w:val="16"/>
                <w:szCs w:val="16"/>
              </w:rPr>
              <w:t>Safeco</w:t>
            </w:r>
            <w:r w:rsidR="00294F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94F36">
              <w:rPr>
                <w:rFonts w:ascii="Arial" w:hAnsi="Arial" w:cs="Arial"/>
                <w:b/>
                <w:sz w:val="16"/>
                <w:szCs w:val="16"/>
              </w:rPr>
              <w:t>Anti-fatigue</w:t>
            </w:r>
            <w:r w:rsidR="00294F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94F36">
              <w:rPr>
                <w:rFonts w:ascii="Arial" w:hAnsi="Arial" w:cs="Arial"/>
                <w:b/>
                <w:sz w:val="16"/>
                <w:szCs w:val="16"/>
              </w:rPr>
              <w:t>mat</w:t>
            </w:r>
            <w:r w:rsidRPr="00294F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50F430" w14:textId="77777777" w:rsidR="00DD08B7" w:rsidRPr="00DD08B7" w:rsidRDefault="00DD08B7" w:rsidP="00DD0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8971C0" w14:textId="55036545" w:rsidR="00592C08" w:rsidRPr="00DD08B7" w:rsidRDefault="00592C08" w:rsidP="00DD0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8B7">
              <w:rPr>
                <w:rFonts w:ascii="Arial" w:hAnsi="Arial" w:cs="Arial"/>
                <w:b/>
                <w:bCs/>
                <w:sz w:val="16"/>
                <w:szCs w:val="16"/>
              </w:rPr>
              <w:t>Model # 2110BL</w:t>
            </w:r>
          </w:p>
          <w:p w14:paraId="3A860232" w14:textId="77777777" w:rsidR="00592C08" w:rsidRPr="00DD08B7" w:rsidRDefault="00592C08" w:rsidP="00DD0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9DD9D4E" w14:textId="20360529" w:rsidR="00592C08" w:rsidRPr="00294F36" w:rsidRDefault="00592C08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1" of padding for standing comfort to help relieve the pain and fatigue that often accompanies standing</w:t>
            </w:r>
          </w:p>
          <w:p w14:paraId="55E888E9" w14:textId="7311BD0B" w:rsidR="00592C08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>omes complete with molded glides on the bottom of the mat which allows the user to grip the mat with their feet (without having to bend over)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 xml:space="preserve"> slide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 xml:space="preserve"> out of the way when not in use</w:t>
            </w:r>
          </w:p>
          <w:p w14:paraId="54D928BC" w14:textId="416749CE" w:rsidR="00592C08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>hick, yet pliable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 xml:space="preserve">allows it to easily fit into </w:t>
            </w:r>
            <w:r>
              <w:rPr>
                <w:rFonts w:ascii="Arial" w:hAnsi="Arial" w:cs="Arial"/>
                <w:sz w:val="16"/>
                <w:szCs w:val="16"/>
              </w:rPr>
              <w:t xml:space="preserve">tight </w:t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>workspace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29FCA930" w14:textId="0886F0D6" w:rsidR="00592C08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>airs well with standing desks or tables</w:t>
            </w:r>
          </w:p>
          <w:p w14:paraId="420F10F4" w14:textId="7742B77F" w:rsidR="00592C08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592C08" w:rsidRPr="00294F36">
              <w:rPr>
                <w:rFonts w:ascii="Arial" w:hAnsi="Arial" w:cs="Arial"/>
                <w:sz w:val="16"/>
                <w:szCs w:val="16"/>
              </w:rPr>
              <w:t>igh heels should not be worn with this mat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70A43D8" w14:textId="7B64228D" w:rsidR="00592C08" w:rsidRPr="00294F36" w:rsidRDefault="00592C08" w:rsidP="00592C0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294F36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1" locked="0" layoutInCell="1" allowOverlap="1" wp14:anchorId="4B8E7881" wp14:editId="33B1BB50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117475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3" name="Picture 23" descr="In Use 1  - 2110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 Use 1  - 2110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70F512B0" w14:textId="77777777" w:rsidR="00294F36" w:rsidRDefault="00294F36" w:rsidP="00592C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D9A231" w14:textId="4C584252" w:rsidR="00592C08" w:rsidRPr="00294F36" w:rsidRDefault="00592C08" w:rsidP="00592C08">
            <w:pPr>
              <w:rPr>
                <w:rFonts w:ascii="Arial" w:hAnsi="Arial" w:cs="Arial"/>
                <w:sz w:val="18"/>
                <w:szCs w:val="18"/>
              </w:rPr>
            </w:pPr>
            <w:r w:rsidRPr="00294F36">
              <w:rPr>
                <w:rFonts w:ascii="Arial" w:hAnsi="Arial" w:cs="Arial"/>
                <w:b/>
                <w:sz w:val="18"/>
                <w:szCs w:val="18"/>
              </w:rPr>
              <w:t>$99.99</w:t>
            </w:r>
          </w:p>
        </w:tc>
      </w:tr>
      <w:tr w:rsidR="00294F36" w:rsidRPr="004232CD" w14:paraId="5167794F" w14:textId="77777777" w:rsidTr="00294F36"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5A11059A" w14:textId="77777777" w:rsidR="00294F36" w:rsidRPr="00294F36" w:rsidRDefault="00294F36" w:rsidP="00294F3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bCs/>
                <w:sz w:val="16"/>
                <w:szCs w:val="16"/>
              </w:rPr>
              <w:t>3M™ Privacy Filter Screen for Monitors, 23.8" Widescreen (16:9), Reduces Blue Light, PF238W9B</w:t>
            </w:r>
          </w:p>
          <w:p w14:paraId="77546D75" w14:textId="77777777" w:rsidR="00294F36" w:rsidRPr="00294F36" w:rsidRDefault="00294F36" w:rsidP="00294F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EBE56D" w14:textId="77777777" w:rsidR="00294F36" w:rsidRPr="00DD08B7" w:rsidRDefault="00294F36" w:rsidP="00DD0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10DA95" w14:textId="34580CB2" w:rsidR="00294F36" w:rsidRPr="00DD08B7" w:rsidRDefault="00294F36" w:rsidP="00DD0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8B7">
              <w:rPr>
                <w:rFonts w:ascii="Arial" w:hAnsi="Arial" w:cs="Arial"/>
                <w:b/>
                <w:bCs/>
                <w:sz w:val="16"/>
                <w:szCs w:val="16"/>
              </w:rPr>
              <w:t>Item #627400</w:t>
            </w:r>
          </w:p>
          <w:p w14:paraId="7CF8144A" w14:textId="77777777" w:rsidR="00294F36" w:rsidRPr="00294F36" w:rsidRDefault="00294F36" w:rsidP="00294F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F1ECB12" w14:textId="77777777" w:rsid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black out privacy from side views</w:t>
            </w:r>
          </w:p>
          <w:p w14:paraId="7B6AE7A1" w14:textId="77777777" w:rsid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reversible between a glossy side and a glare-reducing matte side that helps reduce reflections and hide fingerprints</w:t>
            </w:r>
          </w:p>
          <w:p w14:paraId="133CA453" w14:textId="77777777" w:rsid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Micro louver technology delivers effective "black out" privacy from side views outside the 60-degree viewing angle</w:t>
            </w:r>
          </w:p>
          <w:p w14:paraId="0D9AEF40" w14:textId="77777777" w:rsid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294F36">
              <w:rPr>
                <w:rFonts w:ascii="Arial" w:hAnsi="Arial" w:cs="Arial"/>
                <w:sz w:val="16"/>
                <w:szCs w:val="16"/>
              </w:rPr>
              <w:t>early 20% more clarity than standard 3M™ Black Privacy Filters</w:t>
            </w:r>
          </w:p>
          <w:p w14:paraId="542F6593" w14:textId="5E6489E0" w:rsidR="00294F36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94F36">
              <w:rPr>
                <w:rFonts w:ascii="Arial" w:hAnsi="Arial" w:cs="Arial"/>
                <w:sz w:val="16"/>
                <w:szCs w:val="16"/>
              </w:rPr>
              <w:t>asy to remove for collaboration, sharing or to clean as needed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589AA2" w14:textId="2CCC0740" w:rsidR="00294F36" w:rsidRPr="00294F36" w:rsidRDefault="00294F36" w:rsidP="00294F3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294F36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1" locked="0" layoutInCell="1" allowOverlap="1" wp14:anchorId="2A3EDD12" wp14:editId="3A52455C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150126</wp:posOffset>
                  </wp:positionV>
                  <wp:extent cx="10287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ight>
                  <wp:docPr id="24" name="Picture 24" descr="https://media.officedepot.com/images/t_medium,f_auto/products/627400/3M-Privacy-Filter-Screen-for-Moni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officedepot.com/images/t_medium,f_auto/products/627400/3M-Privacy-Filter-Screen-for-Moni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279904C0" w14:textId="77777777" w:rsidR="00294F36" w:rsidRPr="00294F36" w:rsidRDefault="00294F36" w:rsidP="00294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3117B7" w14:textId="779844EC" w:rsidR="00294F36" w:rsidRPr="00294F36" w:rsidRDefault="00294F36" w:rsidP="00294F36">
            <w:pPr>
              <w:rPr>
                <w:rFonts w:ascii="Arial" w:hAnsi="Arial" w:cs="Arial"/>
                <w:sz w:val="18"/>
                <w:szCs w:val="18"/>
              </w:rPr>
            </w:pPr>
            <w:r w:rsidRPr="00294F36">
              <w:rPr>
                <w:rFonts w:ascii="Arial" w:hAnsi="Arial" w:cs="Arial"/>
                <w:b/>
                <w:sz w:val="18"/>
                <w:szCs w:val="18"/>
              </w:rPr>
              <w:t>$105.00</w:t>
            </w:r>
          </w:p>
        </w:tc>
      </w:tr>
      <w:tr w:rsidR="00294F36" w:rsidRPr="004232CD" w14:paraId="3C70143E" w14:textId="77777777" w:rsidTr="00294F36"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07B62AF0" w14:textId="72FDE2AE" w:rsidR="00294F36" w:rsidRPr="00294F36" w:rsidRDefault="00294F36" w:rsidP="00294F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bCs/>
                <w:sz w:val="16"/>
                <w:szCs w:val="16"/>
              </w:rPr>
              <w:t>Nuance Dragon Professional Individual 15 for Windows (1 User) [Download]</w:t>
            </w:r>
          </w:p>
          <w:p w14:paraId="22D61CB6" w14:textId="77777777" w:rsidR="00294F36" w:rsidRPr="00294F36" w:rsidRDefault="00294F36" w:rsidP="00294F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CC599B9" w14:textId="77777777" w:rsidR="00DD08B7" w:rsidRDefault="00DD08B7" w:rsidP="00294F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99EBE9" w14:textId="02B4CA68" w:rsidR="00294F36" w:rsidRPr="00294F36" w:rsidRDefault="00294F36" w:rsidP="00294F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bCs/>
                <w:sz w:val="16"/>
                <w:szCs w:val="16"/>
              </w:rPr>
              <w:t>Item #: 24295864|Model #: AVYPQ34NDCEGE6A</w:t>
            </w:r>
          </w:p>
          <w:p w14:paraId="0B18316F" w14:textId="77777777" w:rsidR="00294F36" w:rsidRPr="00294F36" w:rsidRDefault="00294F36" w:rsidP="00294F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FFB05A9" w14:textId="47ADA584" w:rsidR="00294F36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next-generation speech recognition technology that continues to adapt to your voice even while you’re dictating</w:t>
            </w:r>
          </w:p>
          <w:p w14:paraId="2C14E103" w14:textId="63978178" w:rsidR="00294F36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 xml:space="preserve">create, </w:t>
            </w:r>
            <w:proofErr w:type="gramStart"/>
            <w:r w:rsidRPr="00294F36">
              <w:rPr>
                <w:rFonts w:ascii="Arial" w:hAnsi="Arial" w:cs="Arial"/>
                <w:sz w:val="16"/>
                <w:szCs w:val="16"/>
              </w:rPr>
              <w:t>format</w:t>
            </w:r>
            <w:proofErr w:type="gramEnd"/>
            <w:r w:rsidRPr="00294F36">
              <w:rPr>
                <w:rFonts w:ascii="Arial" w:hAnsi="Arial" w:cs="Arial"/>
                <w:sz w:val="16"/>
                <w:szCs w:val="16"/>
              </w:rPr>
              <w:t xml:space="preserve"> and edit by voice quickly and efficiently in the latest applications </w:t>
            </w:r>
          </w:p>
          <w:p w14:paraId="380907E8" w14:textId="54651AE4" w:rsidR="00294F36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easily create custom words such as proper names and specific industry terminology</w:t>
            </w:r>
          </w:p>
          <w:p w14:paraId="4D8124A0" w14:textId="45C1F4A2" w:rsidR="00294F36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 xml:space="preserve">create custom voice commands to insert </w:t>
            </w:r>
            <w:proofErr w:type="gramStart"/>
            <w:r w:rsidRPr="00294F36">
              <w:rPr>
                <w:rFonts w:ascii="Arial" w:hAnsi="Arial" w:cs="Arial"/>
                <w:sz w:val="16"/>
                <w:szCs w:val="16"/>
              </w:rPr>
              <w:t>frequently-used</w:t>
            </w:r>
            <w:proofErr w:type="gramEnd"/>
            <w:r w:rsidRPr="00294F36">
              <w:rPr>
                <w:rFonts w:ascii="Arial" w:hAnsi="Arial" w:cs="Arial"/>
                <w:sz w:val="16"/>
                <w:szCs w:val="16"/>
              </w:rPr>
              <w:t xml:space="preserve"> text and graphics </w:t>
            </w:r>
          </w:p>
          <w:p w14:paraId="6E66E3B1" w14:textId="7F48EF84" w:rsidR="00294F36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use a Nuance-approved digital recorder to capture thoughts on the go for later automatic transcription</w:t>
            </w:r>
          </w:p>
          <w:p w14:paraId="3A2D3575" w14:textId="2B1224B6" w:rsidR="00294F36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Software Download</w:t>
            </w:r>
            <w:r>
              <w:rPr>
                <w:rFonts w:ascii="Arial" w:hAnsi="Arial" w:cs="Arial"/>
                <w:sz w:val="16"/>
                <w:szCs w:val="16"/>
              </w:rPr>
              <w:t>, d</w:t>
            </w:r>
            <w:r w:rsidRPr="00294F36">
              <w:rPr>
                <w:rFonts w:ascii="Arial" w:hAnsi="Arial" w:cs="Arial"/>
                <w:sz w:val="16"/>
                <w:szCs w:val="16"/>
              </w:rPr>
              <w:t xml:space="preserve">elivered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94F36">
              <w:rPr>
                <w:rFonts w:ascii="Arial" w:hAnsi="Arial" w:cs="Arial"/>
                <w:sz w:val="16"/>
                <w:szCs w:val="16"/>
              </w:rPr>
              <w:t>lectronically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68A3F1" w14:textId="0AA7C34E" w:rsidR="00294F36" w:rsidRPr="00294F36" w:rsidRDefault="00294F36" w:rsidP="00294F3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294F36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1" locked="0" layoutInCell="1" allowOverlap="1" wp14:anchorId="60FC4C1E" wp14:editId="14C40760">
                  <wp:simplePos x="0" y="0"/>
                  <wp:positionH relativeFrom="column">
                    <wp:posOffset>13354</wp:posOffset>
                  </wp:positionH>
                  <wp:positionV relativeFrom="paragraph">
                    <wp:posOffset>191068</wp:posOffset>
                  </wp:positionV>
                  <wp:extent cx="14097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08" y="21308"/>
                      <wp:lineTo x="21308" y="0"/>
                      <wp:lineTo x="0" y="0"/>
                    </wp:wrapPolygon>
                  </wp:wrapTight>
                  <wp:docPr id="25" name="Picture 25" descr="Nuance Dragon Professional Individual 15 for Windows (1 User) [Downloa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ance Dragon Professional Individual 15 for Windows (1 User) [Downloa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0E9CA155" w14:textId="77777777" w:rsidR="00294F36" w:rsidRDefault="00294F36" w:rsidP="00294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66379C" w14:textId="4BFEF227" w:rsidR="00294F36" w:rsidRPr="00294F36" w:rsidRDefault="00294F36" w:rsidP="00294F36">
            <w:pPr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sz w:val="16"/>
                <w:szCs w:val="16"/>
              </w:rPr>
              <w:t>Verify Price with vendor for UC pricing</w:t>
            </w:r>
          </w:p>
        </w:tc>
      </w:tr>
      <w:tr w:rsidR="00294F36" w:rsidRPr="004232CD" w14:paraId="12314797" w14:textId="77777777" w:rsidTr="00DD08B7">
        <w:trPr>
          <w:trHeight w:val="1695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7C594080" w14:textId="77777777" w:rsidR="00294F36" w:rsidRPr="00294F36" w:rsidRDefault="00294F36" w:rsidP="00294F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Dragon for Mac speech recognition solutions</w:t>
            </w:r>
          </w:p>
          <w:p w14:paraId="412D2C45" w14:textId="77777777" w:rsidR="00294F36" w:rsidRPr="00294F36" w:rsidRDefault="00294F36" w:rsidP="00294F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B87F9D5" w14:textId="77777777" w:rsidR="00294F36" w:rsidRDefault="00294F36" w:rsidP="00294F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0C58C1" w14:textId="72171B87" w:rsidR="00294F36" w:rsidRPr="00294F36" w:rsidRDefault="00294F36" w:rsidP="00294F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bCs/>
                <w:sz w:val="16"/>
                <w:szCs w:val="16"/>
              </w:rPr>
              <w:t>Nuance for Mac</w:t>
            </w:r>
          </w:p>
          <w:p w14:paraId="7D0820D7" w14:textId="7FB5871A" w:rsidR="00294F36" w:rsidRPr="00294F36" w:rsidRDefault="00294F36" w:rsidP="00294F36">
            <w:pPr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Professional 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BE0C6C6" w14:textId="5B2FDEC9" w:rsidR="00294F36" w:rsidRPr="00294F36" w:rsidRDefault="00294F36" w:rsidP="00294F36">
            <w:pPr>
              <w:pStyle w:val="ListParagraph"/>
              <w:numPr>
                <w:ilvl w:val="0"/>
                <w:numId w:val="27"/>
              </w:numPr>
              <w:ind w:left="440"/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sz w:val="16"/>
                <w:szCs w:val="16"/>
              </w:rPr>
              <w:t>customization and mobility features.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367EB5" w14:textId="630CFCC1" w:rsidR="00294F36" w:rsidRPr="00294F36" w:rsidRDefault="00294F36" w:rsidP="00294F3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294F36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1" locked="0" layoutInCell="1" allowOverlap="1" wp14:anchorId="04497087" wp14:editId="5716449E">
                  <wp:simplePos x="0" y="0"/>
                  <wp:positionH relativeFrom="column">
                    <wp:posOffset>338625</wp:posOffset>
                  </wp:positionH>
                  <wp:positionV relativeFrom="paragraph">
                    <wp:posOffset>75063</wp:posOffset>
                  </wp:positionV>
                  <wp:extent cx="911679" cy="952500"/>
                  <wp:effectExtent l="0" t="0" r="3175" b="0"/>
                  <wp:wrapTight wrapText="bothSides">
                    <wp:wrapPolygon edited="0">
                      <wp:start x="13095" y="0"/>
                      <wp:lineTo x="4967" y="1296"/>
                      <wp:lineTo x="3161" y="2592"/>
                      <wp:lineTo x="3161" y="14688"/>
                      <wp:lineTo x="0" y="17712"/>
                      <wp:lineTo x="0" y="20304"/>
                      <wp:lineTo x="15353" y="21168"/>
                      <wp:lineTo x="18063" y="21168"/>
                      <wp:lineTo x="21224" y="19872"/>
                      <wp:lineTo x="21224" y="18144"/>
                      <wp:lineTo x="17611" y="14688"/>
                      <wp:lineTo x="17160" y="1728"/>
                      <wp:lineTo x="15805" y="0"/>
                      <wp:lineTo x="13095" y="0"/>
                    </wp:wrapPolygon>
                  </wp:wrapTight>
                  <wp:docPr id="26" name="Picture 26" descr="Dragon for 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agon for 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679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7AA7CB5A" w14:textId="7E2BCCD7" w:rsidR="00294F36" w:rsidRPr="00294F36" w:rsidRDefault="00294F36" w:rsidP="00294F36">
            <w:pPr>
              <w:rPr>
                <w:rFonts w:ascii="Arial" w:hAnsi="Arial" w:cs="Arial"/>
                <w:sz w:val="16"/>
                <w:szCs w:val="16"/>
              </w:rPr>
            </w:pPr>
            <w:r w:rsidRPr="00294F36">
              <w:rPr>
                <w:rFonts w:ascii="Arial" w:hAnsi="Arial" w:cs="Arial"/>
                <w:b/>
                <w:sz w:val="16"/>
                <w:szCs w:val="16"/>
              </w:rPr>
              <w:t>Verify Price with vendor for UC pricing</w:t>
            </w:r>
          </w:p>
        </w:tc>
      </w:tr>
      <w:tr w:rsidR="00592C08" w:rsidRPr="004232CD" w14:paraId="2A50A554" w14:textId="77777777" w:rsidTr="00294F36">
        <w:tc>
          <w:tcPr>
            <w:tcW w:w="18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CDF22EA" w14:textId="77777777" w:rsidR="00592C08" w:rsidRPr="004232CD" w:rsidRDefault="00592C08" w:rsidP="00592C08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232C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Products Available</w:t>
            </w:r>
          </w:p>
          <w:p w14:paraId="274B4D8B" w14:textId="77777777" w:rsidR="00592C08" w:rsidRPr="004232CD" w:rsidRDefault="00592C08" w:rsidP="00592C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32C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Through Gateway at UC Preferred Pricing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EEA9282" w14:textId="77777777" w:rsidR="00592C08" w:rsidRPr="004232CD" w:rsidRDefault="00592C08" w:rsidP="00592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80343DE" w14:textId="77777777" w:rsidR="00592C08" w:rsidRPr="004232CD" w:rsidRDefault="00592C08" w:rsidP="00592C0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232C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Please note: Prices, availability, supply chain issues and shipping delays may change without notice or price guarantees 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04F6FCC" w14:textId="03D23751" w:rsidR="00592C08" w:rsidRPr="004232CD" w:rsidRDefault="00294F36" w:rsidP="00592C0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94F36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Gateway Vendors: Amazon, CDW,  Office Dapot, tSanta Barabara Office Interiors, Tangram and TriCounty Office Furniture 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28097E9" w14:textId="77777777" w:rsidR="00592C08" w:rsidRPr="004232CD" w:rsidRDefault="00592C08" w:rsidP="00592C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2E35FA1" w14:textId="77777777" w:rsidR="00E95185" w:rsidRPr="004232CD" w:rsidRDefault="00E95185" w:rsidP="00E12890">
      <w:pPr>
        <w:rPr>
          <w:rFonts w:ascii="Arial" w:hAnsi="Arial" w:cs="Arial"/>
        </w:rPr>
      </w:pPr>
    </w:p>
    <w:sectPr w:rsidR="00E95185" w:rsidRPr="004232CD" w:rsidSect="00E95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413"/>
    <w:multiLevelType w:val="hybridMultilevel"/>
    <w:tmpl w:val="41DCEA8C"/>
    <w:lvl w:ilvl="0" w:tplc="17A8D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A6B"/>
    <w:multiLevelType w:val="hybridMultilevel"/>
    <w:tmpl w:val="1F345632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BC9"/>
    <w:multiLevelType w:val="hybridMultilevel"/>
    <w:tmpl w:val="5ECC10D4"/>
    <w:lvl w:ilvl="0" w:tplc="A358C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570"/>
    <w:multiLevelType w:val="hybridMultilevel"/>
    <w:tmpl w:val="0450CEF2"/>
    <w:lvl w:ilvl="0" w:tplc="E780D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C9C"/>
    <w:multiLevelType w:val="multilevel"/>
    <w:tmpl w:val="4E82483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F4F9A"/>
    <w:multiLevelType w:val="hybridMultilevel"/>
    <w:tmpl w:val="BE5C58CA"/>
    <w:lvl w:ilvl="0" w:tplc="6A7EF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999"/>
    <w:multiLevelType w:val="hybridMultilevel"/>
    <w:tmpl w:val="806072BC"/>
    <w:lvl w:ilvl="0" w:tplc="B30E9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3485E"/>
    <w:multiLevelType w:val="hybridMultilevel"/>
    <w:tmpl w:val="3E24626E"/>
    <w:lvl w:ilvl="0" w:tplc="8AF8E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39E3"/>
    <w:multiLevelType w:val="hybridMultilevel"/>
    <w:tmpl w:val="65AE2EEE"/>
    <w:lvl w:ilvl="0" w:tplc="14B02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1305"/>
    <w:multiLevelType w:val="hybridMultilevel"/>
    <w:tmpl w:val="D19E44B0"/>
    <w:lvl w:ilvl="0" w:tplc="FBB4A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B5255"/>
    <w:multiLevelType w:val="hybridMultilevel"/>
    <w:tmpl w:val="622C9B42"/>
    <w:lvl w:ilvl="0" w:tplc="6B54F1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45EBF"/>
    <w:multiLevelType w:val="hybridMultilevel"/>
    <w:tmpl w:val="72E073C4"/>
    <w:lvl w:ilvl="0" w:tplc="43ACA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636E"/>
    <w:multiLevelType w:val="hybridMultilevel"/>
    <w:tmpl w:val="92C40CF6"/>
    <w:lvl w:ilvl="0" w:tplc="FA2C3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A77FF"/>
    <w:multiLevelType w:val="hybridMultilevel"/>
    <w:tmpl w:val="9CA4DFC0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353F2"/>
    <w:multiLevelType w:val="hybridMultilevel"/>
    <w:tmpl w:val="291A20AC"/>
    <w:lvl w:ilvl="0" w:tplc="C6983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E5662"/>
    <w:multiLevelType w:val="hybridMultilevel"/>
    <w:tmpl w:val="6882A35A"/>
    <w:lvl w:ilvl="0" w:tplc="339665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47C53"/>
    <w:multiLevelType w:val="hybridMultilevel"/>
    <w:tmpl w:val="424A8FF0"/>
    <w:lvl w:ilvl="0" w:tplc="E8BAE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64AA"/>
    <w:multiLevelType w:val="hybridMultilevel"/>
    <w:tmpl w:val="1602A4B6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E1B66"/>
    <w:multiLevelType w:val="hybridMultilevel"/>
    <w:tmpl w:val="8F0068EE"/>
    <w:lvl w:ilvl="0" w:tplc="A6966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3763C"/>
    <w:multiLevelType w:val="hybridMultilevel"/>
    <w:tmpl w:val="50261DCE"/>
    <w:lvl w:ilvl="0" w:tplc="485E9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051B7"/>
    <w:multiLevelType w:val="hybridMultilevel"/>
    <w:tmpl w:val="DD40686A"/>
    <w:lvl w:ilvl="0" w:tplc="3834A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45DD6"/>
    <w:multiLevelType w:val="hybridMultilevel"/>
    <w:tmpl w:val="55FAADCC"/>
    <w:lvl w:ilvl="0" w:tplc="77CAF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C4C25"/>
    <w:multiLevelType w:val="hybridMultilevel"/>
    <w:tmpl w:val="2CA4D842"/>
    <w:lvl w:ilvl="0" w:tplc="76066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73E99"/>
    <w:multiLevelType w:val="hybridMultilevel"/>
    <w:tmpl w:val="143ECB70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050D0"/>
    <w:multiLevelType w:val="hybridMultilevel"/>
    <w:tmpl w:val="389650CC"/>
    <w:lvl w:ilvl="0" w:tplc="9FF04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170A1"/>
    <w:multiLevelType w:val="hybridMultilevel"/>
    <w:tmpl w:val="9BB85DF8"/>
    <w:lvl w:ilvl="0" w:tplc="C5E2E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F53CD"/>
    <w:multiLevelType w:val="hybridMultilevel"/>
    <w:tmpl w:val="A168B976"/>
    <w:lvl w:ilvl="0" w:tplc="F8B00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9"/>
  </w:num>
  <w:num w:numId="6">
    <w:abstractNumId w:val="26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6"/>
  </w:num>
  <w:num w:numId="15">
    <w:abstractNumId w:val="0"/>
  </w:num>
  <w:num w:numId="16">
    <w:abstractNumId w:val="16"/>
  </w:num>
  <w:num w:numId="17">
    <w:abstractNumId w:val="24"/>
  </w:num>
  <w:num w:numId="18">
    <w:abstractNumId w:val="3"/>
  </w:num>
  <w:num w:numId="19">
    <w:abstractNumId w:val="8"/>
  </w:num>
  <w:num w:numId="20">
    <w:abstractNumId w:val="25"/>
  </w:num>
  <w:num w:numId="21">
    <w:abstractNumId w:val="22"/>
  </w:num>
  <w:num w:numId="22">
    <w:abstractNumId w:val="20"/>
  </w:num>
  <w:num w:numId="23">
    <w:abstractNumId w:val="9"/>
  </w:num>
  <w:num w:numId="24">
    <w:abstractNumId w:val="4"/>
  </w:num>
  <w:num w:numId="25">
    <w:abstractNumId w:val="23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85"/>
    <w:rsid w:val="00063B3B"/>
    <w:rsid w:val="00073A12"/>
    <w:rsid w:val="0009085B"/>
    <w:rsid w:val="000B6642"/>
    <w:rsid w:val="001C5FD6"/>
    <w:rsid w:val="00276456"/>
    <w:rsid w:val="00282A0A"/>
    <w:rsid w:val="00294F36"/>
    <w:rsid w:val="00341BF6"/>
    <w:rsid w:val="00346CD2"/>
    <w:rsid w:val="00362373"/>
    <w:rsid w:val="003A17F6"/>
    <w:rsid w:val="003B6432"/>
    <w:rsid w:val="00404315"/>
    <w:rsid w:val="004232CD"/>
    <w:rsid w:val="00432BA0"/>
    <w:rsid w:val="00440C56"/>
    <w:rsid w:val="00440D8E"/>
    <w:rsid w:val="00467EBA"/>
    <w:rsid w:val="004E1856"/>
    <w:rsid w:val="005238F2"/>
    <w:rsid w:val="0053740A"/>
    <w:rsid w:val="00537CA2"/>
    <w:rsid w:val="005900D5"/>
    <w:rsid w:val="00591E6C"/>
    <w:rsid w:val="00592C08"/>
    <w:rsid w:val="00593D13"/>
    <w:rsid w:val="005B4721"/>
    <w:rsid w:val="005E6353"/>
    <w:rsid w:val="005E7CC8"/>
    <w:rsid w:val="00604951"/>
    <w:rsid w:val="006669BC"/>
    <w:rsid w:val="0068507E"/>
    <w:rsid w:val="00706C1F"/>
    <w:rsid w:val="007E6FEA"/>
    <w:rsid w:val="00825D99"/>
    <w:rsid w:val="00847A60"/>
    <w:rsid w:val="00864CA0"/>
    <w:rsid w:val="00886F31"/>
    <w:rsid w:val="008D4C97"/>
    <w:rsid w:val="0090130D"/>
    <w:rsid w:val="009141EF"/>
    <w:rsid w:val="009217E9"/>
    <w:rsid w:val="00926756"/>
    <w:rsid w:val="00970D9B"/>
    <w:rsid w:val="009A4633"/>
    <w:rsid w:val="009A72A1"/>
    <w:rsid w:val="009C0751"/>
    <w:rsid w:val="00A072D2"/>
    <w:rsid w:val="00A22731"/>
    <w:rsid w:val="00AA0444"/>
    <w:rsid w:val="00AA12A3"/>
    <w:rsid w:val="00AB3DC1"/>
    <w:rsid w:val="00B178EF"/>
    <w:rsid w:val="00BB6A54"/>
    <w:rsid w:val="00BC6DAC"/>
    <w:rsid w:val="00BE7D77"/>
    <w:rsid w:val="00C15B63"/>
    <w:rsid w:val="00C464E1"/>
    <w:rsid w:val="00C723BE"/>
    <w:rsid w:val="00C83B46"/>
    <w:rsid w:val="00CA1484"/>
    <w:rsid w:val="00D160D9"/>
    <w:rsid w:val="00D33E16"/>
    <w:rsid w:val="00DD08B7"/>
    <w:rsid w:val="00E12890"/>
    <w:rsid w:val="00E95185"/>
    <w:rsid w:val="00EB584A"/>
    <w:rsid w:val="00EB5E15"/>
    <w:rsid w:val="00ED6F01"/>
    <w:rsid w:val="00F16F60"/>
    <w:rsid w:val="00F2794F"/>
    <w:rsid w:val="00FA3B02"/>
    <w:rsid w:val="00FB3A4A"/>
    <w:rsid w:val="00FB6BB5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9418"/>
  <w15:chartTrackingRefBased/>
  <w15:docId w15:val="{59E4227B-689F-4C41-8C23-62B3704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BA"/>
  </w:style>
  <w:style w:type="paragraph" w:styleId="Heading1">
    <w:name w:val="heading 1"/>
    <w:basedOn w:val="Normal"/>
    <w:next w:val="Normal"/>
    <w:link w:val="Heading1Char"/>
    <w:uiPriority w:val="9"/>
    <w:qFormat/>
    <w:rsid w:val="00341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37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1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7C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text">
    <w:name w:val="smalltext"/>
    <w:basedOn w:val="DefaultParagraphFont"/>
    <w:rsid w:val="00537CA2"/>
  </w:style>
  <w:style w:type="character" w:customStyle="1" w:styleId="Heading1Char">
    <w:name w:val="Heading 1 Char"/>
    <w:basedOn w:val="DefaultParagraphFont"/>
    <w:link w:val="Heading1"/>
    <w:uiPriority w:val="9"/>
    <w:rsid w:val="00341B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B516-300A-47EF-9033-6CA4EC89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Seaman</dc:creator>
  <cp:keywords/>
  <dc:description/>
  <cp:lastModifiedBy>Stuart Fraser</cp:lastModifiedBy>
  <cp:revision>4</cp:revision>
  <cp:lastPrinted>2022-02-07T18:09:00Z</cp:lastPrinted>
  <dcterms:created xsi:type="dcterms:W3CDTF">2022-02-07T04:02:00Z</dcterms:created>
  <dcterms:modified xsi:type="dcterms:W3CDTF">2022-02-07T18:12:00Z</dcterms:modified>
</cp:coreProperties>
</file>