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82F53" w14:textId="77777777" w:rsidR="002715CE" w:rsidRDefault="002715CE" w:rsidP="001A4B9D">
      <w:pPr>
        <w:rPr>
          <w:rFonts w:ascii="Arial" w:hAnsi="Arial" w:cs="Arial"/>
        </w:rPr>
      </w:pPr>
      <w:bookmarkStart w:id="0" w:name="_GoBack"/>
      <w:bookmarkEnd w:id="0"/>
    </w:p>
    <w:p w14:paraId="399F12CA" w14:textId="77777777" w:rsidR="00BA7FB5" w:rsidRPr="001A4B9D" w:rsidRDefault="001A4B9D" w:rsidP="001A4B9D">
      <w:pPr>
        <w:rPr>
          <w:rFonts w:ascii="Arial" w:hAnsi="Arial" w:cs="Arial"/>
          <w:color w:val="005581"/>
          <w:sz w:val="28"/>
        </w:rPr>
      </w:pPr>
      <w:r>
        <w:rPr>
          <w:rFonts w:ascii="Arial" w:hAnsi="Arial" w:cs="Arial"/>
        </w:rPr>
        <w:t>Anaphylactic a</w:t>
      </w:r>
      <w:r w:rsidR="00BA7FB5" w:rsidRPr="001A4B9D">
        <w:rPr>
          <w:rFonts w:ascii="Arial" w:hAnsi="Arial" w:cs="Arial"/>
        </w:rPr>
        <w:t xml:space="preserve">llergic reactions range </w:t>
      </w:r>
      <w:r w:rsidR="00652C90">
        <w:rPr>
          <w:rFonts w:ascii="Arial" w:hAnsi="Arial" w:cs="Arial"/>
        </w:rPr>
        <w:t>from mild (e.g. h</w:t>
      </w:r>
      <w:r w:rsidR="00652C90" w:rsidRPr="001A4B9D">
        <w:rPr>
          <w:rFonts w:ascii="Arial" w:hAnsi="Arial" w:cs="Arial"/>
        </w:rPr>
        <w:t>ay</w:t>
      </w:r>
      <w:r w:rsidR="00652C90">
        <w:rPr>
          <w:rFonts w:ascii="Arial" w:hAnsi="Arial" w:cs="Arial"/>
        </w:rPr>
        <w:t xml:space="preserve"> fever) to severe (e.g.</w:t>
      </w:r>
      <w:r w:rsidR="00BA7FB5" w:rsidRPr="001A4B9D">
        <w:rPr>
          <w:rFonts w:ascii="Arial" w:hAnsi="Arial" w:cs="Arial"/>
        </w:rPr>
        <w:t xml:space="preserve"> anaphylaxis). </w:t>
      </w:r>
      <w:r w:rsidR="00652C90" w:rsidRPr="00652C90">
        <w:rPr>
          <w:rFonts w:ascii="Arial" w:hAnsi="Arial" w:cs="Arial"/>
        </w:rPr>
        <w:t xml:space="preserve">Anaphylaxis (an-a-fi-LAK-sis) is a serious, life-threatening allergic reaction. The most common anaphylactic reactions are to foods, insect stings, </w:t>
      </w:r>
      <w:r w:rsidR="00652C90">
        <w:rPr>
          <w:rFonts w:ascii="Arial" w:hAnsi="Arial" w:cs="Arial"/>
        </w:rPr>
        <w:t xml:space="preserve">or </w:t>
      </w:r>
      <w:r w:rsidR="00652C90" w:rsidRPr="00652C90">
        <w:rPr>
          <w:rFonts w:ascii="Arial" w:hAnsi="Arial" w:cs="Arial"/>
        </w:rPr>
        <w:t>medications.</w:t>
      </w:r>
      <w:r w:rsidR="00652C90">
        <w:rPr>
          <w:rFonts w:ascii="Arial" w:hAnsi="Arial" w:cs="Arial"/>
        </w:rPr>
        <w:t xml:space="preserve">  </w:t>
      </w:r>
      <w:r w:rsidR="00BA7FB5" w:rsidRPr="001A4B9D">
        <w:rPr>
          <w:rFonts w:ascii="Arial" w:hAnsi="Arial" w:cs="Arial"/>
        </w:rPr>
        <w:t xml:space="preserve">Symptoms may develop immediately, rapidly progress over minutes, or develop slowly over hours. </w:t>
      </w:r>
      <w:r w:rsidR="00652C90" w:rsidRPr="00652C90">
        <w:rPr>
          <w:rFonts w:ascii="Arial" w:hAnsi="Arial" w:cs="Arial"/>
        </w:rPr>
        <w:t>Anaphylaxis requires immediate medical treatment, including a prompt injection of epinephrine and a trip to a hospital emergency room. If it isn’t treated properly, anaphylaxis can be fatal.</w:t>
      </w:r>
      <w:r w:rsidR="00652C90" w:rsidRPr="00652C90">
        <w:rPr>
          <w:rFonts w:ascii="Arial" w:hAnsi="Arial" w:cs="Arial"/>
          <w:vertAlign w:val="superscript"/>
        </w:rPr>
        <w:t>1</w:t>
      </w:r>
    </w:p>
    <w:p w14:paraId="26A0AA1F" w14:textId="77777777" w:rsidR="00BA7FB5" w:rsidRPr="001A4B9D" w:rsidRDefault="00BA7FB5" w:rsidP="00652C90">
      <w:pPr>
        <w:spacing w:before="240"/>
        <w:rPr>
          <w:rFonts w:ascii="Arial" w:hAnsi="Arial" w:cs="Arial"/>
        </w:rPr>
      </w:pPr>
      <w:r w:rsidRPr="001A4B9D">
        <w:rPr>
          <w:rFonts w:ascii="Arial" w:hAnsi="Arial" w:cs="Arial"/>
        </w:rPr>
        <w:t>Sig</w:t>
      </w:r>
      <w:r w:rsidR="003139AB">
        <w:rPr>
          <w:rFonts w:ascii="Arial" w:hAnsi="Arial" w:cs="Arial"/>
        </w:rPr>
        <w:t>ns and Symptoms of Anaphylaxis may include</w:t>
      </w:r>
      <w:r w:rsidR="00B80AD7" w:rsidRPr="00B80AD7">
        <w:rPr>
          <w:rFonts w:ascii="Arial" w:hAnsi="Arial" w:cs="Arial"/>
          <w:vertAlign w:val="superscript"/>
        </w:rPr>
        <w:t>1</w:t>
      </w:r>
      <w:r w:rsidR="003139AB">
        <w:rPr>
          <w:rFonts w:ascii="Arial" w:hAnsi="Arial" w:cs="Arial"/>
        </w:rPr>
        <w:t>:</w:t>
      </w:r>
    </w:p>
    <w:p w14:paraId="7CAB3FD3"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Red rash, with hives / welts, that is usually itchy*</w:t>
      </w:r>
    </w:p>
    <w:p w14:paraId="50BC7651"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 xml:space="preserve">Swollen throat or swollen areas of the body </w:t>
      </w:r>
    </w:p>
    <w:p w14:paraId="6913D438"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Wheezing</w:t>
      </w:r>
    </w:p>
    <w:p w14:paraId="38C15D88"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Passing out</w:t>
      </w:r>
    </w:p>
    <w:p w14:paraId="6D2E078A"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Chest tightness</w:t>
      </w:r>
    </w:p>
    <w:p w14:paraId="19E430DF"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Difficulty breathing, cough</w:t>
      </w:r>
    </w:p>
    <w:p w14:paraId="623398AD"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Hoarse voice</w:t>
      </w:r>
    </w:p>
    <w:p w14:paraId="7075117E"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Difficulty swallowing</w:t>
      </w:r>
    </w:p>
    <w:p w14:paraId="562CF726"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Vomiting</w:t>
      </w:r>
    </w:p>
    <w:p w14:paraId="161247B2"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Diarrhea</w:t>
      </w:r>
    </w:p>
    <w:p w14:paraId="565537CD"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Stomach cramping</w:t>
      </w:r>
    </w:p>
    <w:p w14:paraId="1E4A9FE5"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Pale or red color to the face and body</w:t>
      </w:r>
    </w:p>
    <w:p w14:paraId="2FE4E7AA" w14:textId="77777777" w:rsidR="003139AB" w:rsidRPr="003139AB" w:rsidRDefault="003139AB" w:rsidP="00B80AD7">
      <w:pPr>
        <w:pStyle w:val="ListParagraph"/>
        <w:numPr>
          <w:ilvl w:val="0"/>
          <w:numId w:val="6"/>
        </w:numPr>
        <w:spacing w:after="60"/>
        <w:contextualSpacing w:val="0"/>
        <w:rPr>
          <w:rFonts w:ascii="Arial" w:hAnsi="Arial" w:cs="Arial"/>
        </w:rPr>
      </w:pPr>
      <w:r w:rsidRPr="003139AB">
        <w:rPr>
          <w:rFonts w:ascii="Arial" w:hAnsi="Arial" w:cs="Arial"/>
        </w:rPr>
        <w:t>Feeling of impending doom</w:t>
      </w:r>
    </w:p>
    <w:p w14:paraId="7B982591" w14:textId="77777777" w:rsidR="003139AB" w:rsidRPr="003139AB" w:rsidRDefault="003139AB" w:rsidP="003139AB">
      <w:pPr>
        <w:spacing w:after="120"/>
        <w:ind w:left="360" w:firstLine="720"/>
        <w:rPr>
          <w:rFonts w:ascii="Arial" w:hAnsi="Arial" w:cs="Arial"/>
          <w:i/>
          <w:sz w:val="20"/>
        </w:rPr>
      </w:pPr>
      <w:r w:rsidRPr="003139AB">
        <w:rPr>
          <w:rFonts w:ascii="Arial" w:hAnsi="Arial" w:cs="Arial"/>
          <w:i/>
          <w:sz w:val="20"/>
        </w:rPr>
        <w:t>*It is possible to have a severe allergic reaction without skin symptoms</w:t>
      </w:r>
    </w:p>
    <w:p w14:paraId="16E63074" w14:textId="77777777" w:rsidR="00BA7FB5" w:rsidRPr="00B80AD7" w:rsidRDefault="00BA7FB5" w:rsidP="00B80AD7">
      <w:pPr>
        <w:spacing w:before="360"/>
        <w:rPr>
          <w:rFonts w:ascii="Arial" w:hAnsi="Arial" w:cs="Arial"/>
          <w:color w:val="005581"/>
          <w:sz w:val="28"/>
        </w:rPr>
      </w:pPr>
      <w:r w:rsidRPr="00B80AD7">
        <w:rPr>
          <w:rFonts w:ascii="Arial" w:hAnsi="Arial" w:cs="Arial"/>
          <w:color w:val="005581"/>
          <w:sz w:val="28"/>
        </w:rPr>
        <w:t>First Ai</w:t>
      </w:r>
      <w:r w:rsidR="00B80AD7" w:rsidRPr="00B80AD7">
        <w:rPr>
          <w:rFonts w:ascii="Arial" w:hAnsi="Arial" w:cs="Arial"/>
          <w:color w:val="005581"/>
          <w:sz w:val="28"/>
        </w:rPr>
        <w:t>d Response to Treat Anaphylaxis</w:t>
      </w:r>
    </w:p>
    <w:p w14:paraId="17DD8086" w14:textId="08AFA567" w:rsidR="000E74F6" w:rsidRPr="000E74F6" w:rsidRDefault="000E74F6" w:rsidP="00B80AD7">
      <w:pPr>
        <w:pStyle w:val="ListParagraph"/>
        <w:numPr>
          <w:ilvl w:val="0"/>
          <w:numId w:val="8"/>
        </w:numPr>
        <w:spacing w:after="60"/>
        <w:contextualSpacing w:val="0"/>
        <w:rPr>
          <w:rFonts w:ascii="Arial" w:hAnsi="Arial" w:cs="Arial"/>
        </w:rPr>
      </w:pPr>
      <w:r>
        <w:rPr>
          <w:rFonts w:ascii="Arial" w:hAnsi="Arial" w:cs="Arial"/>
        </w:rPr>
        <w:t>Contact EMS by calling 911</w:t>
      </w:r>
      <w:r w:rsidR="00646079">
        <w:rPr>
          <w:rFonts w:ascii="Arial" w:hAnsi="Arial" w:cs="Arial"/>
        </w:rPr>
        <w:t xml:space="preserve"> </w:t>
      </w:r>
    </w:p>
    <w:p w14:paraId="279858DE" w14:textId="77777777" w:rsidR="000E74F6" w:rsidRDefault="00BA7FB5" w:rsidP="00B80AD7">
      <w:pPr>
        <w:pStyle w:val="ListParagraph"/>
        <w:numPr>
          <w:ilvl w:val="0"/>
          <w:numId w:val="8"/>
        </w:numPr>
        <w:spacing w:after="60"/>
        <w:contextualSpacing w:val="0"/>
        <w:rPr>
          <w:rFonts w:ascii="Arial" w:hAnsi="Arial" w:cs="Arial"/>
        </w:rPr>
      </w:pPr>
      <w:r w:rsidRPr="000E74F6">
        <w:rPr>
          <w:rFonts w:ascii="Arial" w:hAnsi="Arial" w:cs="Arial"/>
        </w:rPr>
        <w:t>If possible, separat</w:t>
      </w:r>
      <w:r w:rsidR="000E74F6" w:rsidRPr="000E74F6">
        <w:rPr>
          <w:rFonts w:ascii="Arial" w:hAnsi="Arial" w:cs="Arial"/>
        </w:rPr>
        <w:t>e the patient from the allergen</w:t>
      </w:r>
    </w:p>
    <w:p w14:paraId="4E7530CD" w14:textId="77777777" w:rsidR="00646079" w:rsidRPr="000E74F6" w:rsidRDefault="00646079" w:rsidP="00646079">
      <w:pPr>
        <w:pStyle w:val="ListParagraph"/>
        <w:numPr>
          <w:ilvl w:val="0"/>
          <w:numId w:val="8"/>
        </w:numPr>
        <w:spacing w:after="60"/>
        <w:contextualSpacing w:val="0"/>
        <w:rPr>
          <w:rFonts w:ascii="Arial" w:hAnsi="Arial" w:cs="Arial"/>
        </w:rPr>
      </w:pPr>
      <w:r>
        <w:rPr>
          <w:rFonts w:ascii="Arial" w:hAnsi="Arial" w:cs="Arial"/>
        </w:rPr>
        <w:t>If in a remote area, e</w:t>
      </w:r>
      <w:r w:rsidRPr="000E74F6">
        <w:rPr>
          <w:rFonts w:ascii="Arial" w:hAnsi="Arial" w:cs="Arial"/>
        </w:rPr>
        <w:t xml:space="preserve">vacuate to seek emergency medical care for the patient immediately.  </w:t>
      </w:r>
    </w:p>
    <w:p w14:paraId="1A95FB5E" w14:textId="77777777" w:rsidR="000E74F6" w:rsidRDefault="00BA7FB5" w:rsidP="00B80AD7">
      <w:pPr>
        <w:pStyle w:val="ListParagraph"/>
        <w:numPr>
          <w:ilvl w:val="0"/>
          <w:numId w:val="8"/>
        </w:numPr>
        <w:spacing w:after="60"/>
        <w:contextualSpacing w:val="0"/>
        <w:rPr>
          <w:rFonts w:ascii="Arial" w:hAnsi="Arial" w:cs="Arial"/>
        </w:rPr>
      </w:pPr>
      <w:r w:rsidRPr="000E74F6">
        <w:rPr>
          <w:rFonts w:ascii="Arial" w:hAnsi="Arial" w:cs="Arial"/>
        </w:rPr>
        <w:t xml:space="preserve">If the patient can speak and swallow, give oral antihistamines (adult dose = 25mg -50mg of Diphenhydramine hydrochloride every 4-6 hours) and continue </w:t>
      </w:r>
      <w:r w:rsidR="000E74F6">
        <w:rPr>
          <w:rFonts w:ascii="Arial" w:hAnsi="Arial" w:cs="Arial"/>
        </w:rPr>
        <w:t>until EMS takes responsibility for care.</w:t>
      </w:r>
    </w:p>
    <w:p w14:paraId="06D8F9E7" w14:textId="77777777" w:rsidR="00BA7FB5" w:rsidRPr="000E74F6" w:rsidRDefault="00BA7FB5" w:rsidP="00B80AD7">
      <w:pPr>
        <w:pStyle w:val="ListParagraph"/>
        <w:numPr>
          <w:ilvl w:val="0"/>
          <w:numId w:val="8"/>
        </w:numPr>
        <w:spacing w:after="60"/>
        <w:contextualSpacing w:val="0"/>
        <w:rPr>
          <w:rFonts w:ascii="Arial" w:hAnsi="Arial" w:cs="Arial"/>
        </w:rPr>
      </w:pPr>
      <w:r w:rsidRPr="000E74F6">
        <w:rPr>
          <w:rFonts w:ascii="Arial" w:hAnsi="Arial" w:cs="Arial"/>
        </w:rPr>
        <w:t xml:space="preserve">Inject epinephrine via auto-injector (adult dose = 0.3mg intramuscular into the upper thigh) for: </w:t>
      </w:r>
    </w:p>
    <w:p w14:paraId="4CF7C199" w14:textId="77777777" w:rsidR="00BA7FB5" w:rsidRPr="000E74F6" w:rsidRDefault="00BA7FB5" w:rsidP="00B80AD7">
      <w:pPr>
        <w:pStyle w:val="ListParagraph"/>
        <w:numPr>
          <w:ilvl w:val="0"/>
          <w:numId w:val="14"/>
        </w:numPr>
        <w:spacing w:after="60"/>
        <w:contextualSpacing w:val="0"/>
        <w:rPr>
          <w:rFonts w:ascii="Arial" w:hAnsi="Arial" w:cs="Arial"/>
        </w:rPr>
      </w:pPr>
      <w:r w:rsidRPr="000E74F6">
        <w:rPr>
          <w:rFonts w:ascii="Arial" w:hAnsi="Arial" w:cs="Arial"/>
        </w:rPr>
        <w:t xml:space="preserve">any airway swelling (lips, tongue, uvula, voice changes) </w:t>
      </w:r>
    </w:p>
    <w:p w14:paraId="57CAEAA4" w14:textId="77777777" w:rsidR="00BA7FB5" w:rsidRPr="000E74F6" w:rsidRDefault="00BA7FB5" w:rsidP="00B80AD7">
      <w:pPr>
        <w:pStyle w:val="ListParagraph"/>
        <w:numPr>
          <w:ilvl w:val="0"/>
          <w:numId w:val="14"/>
        </w:numPr>
        <w:spacing w:after="60"/>
        <w:contextualSpacing w:val="0"/>
        <w:rPr>
          <w:rFonts w:ascii="Arial" w:hAnsi="Arial" w:cs="Arial"/>
        </w:rPr>
      </w:pPr>
      <w:r w:rsidRPr="000E74F6">
        <w:rPr>
          <w:rFonts w:ascii="Arial" w:hAnsi="Arial" w:cs="Arial"/>
        </w:rPr>
        <w:t xml:space="preserve">large areas of swelling  </w:t>
      </w:r>
    </w:p>
    <w:p w14:paraId="1E986A2D" w14:textId="77777777" w:rsidR="000E74F6" w:rsidRDefault="00BA7FB5" w:rsidP="00B80AD7">
      <w:pPr>
        <w:pStyle w:val="ListParagraph"/>
        <w:numPr>
          <w:ilvl w:val="0"/>
          <w:numId w:val="14"/>
        </w:numPr>
        <w:spacing w:after="60"/>
        <w:contextualSpacing w:val="0"/>
        <w:rPr>
          <w:rFonts w:ascii="Arial" w:hAnsi="Arial" w:cs="Arial"/>
        </w:rPr>
      </w:pPr>
      <w:r w:rsidRPr="000E74F6">
        <w:rPr>
          <w:rFonts w:ascii="Arial" w:hAnsi="Arial" w:cs="Arial"/>
        </w:rPr>
        <w:t xml:space="preserve">respiratory compromise or shock </w:t>
      </w:r>
    </w:p>
    <w:p w14:paraId="582DF698" w14:textId="77777777" w:rsidR="000E74F6" w:rsidRDefault="000E74F6" w:rsidP="00B80AD7">
      <w:pPr>
        <w:pStyle w:val="ListParagraph"/>
        <w:spacing w:after="60"/>
        <w:ind w:left="1440"/>
        <w:contextualSpacing w:val="0"/>
        <w:rPr>
          <w:rFonts w:ascii="Arial" w:hAnsi="Arial" w:cs="Arial"/>
        </w:rPr>
      </w:pPr>
    </w:p>
    <w:p w14:paraId="765A1289" w14:textId="556914A4" w:rsidR="000E74F6" w:rsidRPr="000E74F6" w:rsidRDefault="00BA7FB5" w:rsidP="00B80AD7">
      <w:pPr>
        <w:pStyle w:val="ListParagraph"/>
        <w:numPr>
          <w:ilvl w:val="0"/>
          <w:numId w:val="8"/>
        </w:numPr>
        <w:spacing w:after="60"/>
        <w:contextualSpacing w:val="0"/>
        <w:rPr>
          <w:rFonts w:ascii="Arial" w:hAnsi="Arial" w:cs="Arial"/>
        </w:rPr>
      </w:pPr>
      <w:r w:rsidRPr="000E74F6">
        <w:rPr>
          <w:rFonts w:ascii="Arial" w:hAnsi="Arial" w:cs="Arial"/>
        </w:rPr>
        <w:lastRenderedPageBreak/>
        <w:t xml:space="preserve">If </w:t>
      </w:r>
      <w:r w:rsidR="000E74F6" w:rsidRPr="000E74F6">
        <w:rPr>
          <w:rFonts w:ascii="Arial" w:hAnsi="Arial" w:cs="Arial"/>
        </w:rPr>
        <w:t>severe allergic reaction continues</w:t>
      </w:r>
      <w:r w:rsidRPr="000E74F6">
        <w:rPr>
          <w:rFonts w:ascii="Arial" w:hAnsi="Arial" w:cs="Arial"/>
        </w:rPr>
        <w:t xml:space="preserve">, </w:t>
      </w:r>
      <w:r w:rsidR="00646079">
        <w:rPr>
          <w:rFonts w:ascii="Arial" w:hAnsi="Arial" w:cs="Arial"/>
        </w:rPr>
        <w:t xml:space="preserve">after 15 minutes </w:t>
      </w:r>
      <w:r w:rsidRPr="000E74F6">
        <w:rPr>
          <w:rFonts w:ascii="Arial" w:hAnsi="Arial" w:cs="Arial"/>
        </w:rPr>
        <w:t>administer a second dose of</w:t>
      </w:r>
      <w:r w:rsidR="000E74F6" w:rsidRPr="000E74F6">
        <w:rPr>
          <w:rFonts w:ascii="Arial" w:hAnsi="Arial" w:cs="Arial"/>
        </w:rPr>
        <w:t xml:space="preserve"> epinephrine via auto-injector.</w:t>
      </w:r>
    </w:p>
    <w:p w14:paraId="4A806E60" w14:textId="77777777" w:rsidR="00BA7FB5" w:rsidRPr="00B80AD7" w:rsidRDefault="00BA7FB5" w:rsidP="004255B4">
      <w:pPr>
        <w:spacing w:before="360"/>
        <w:rPr>
          <w:rFonts w:ascii="Arial" w:hAnsi="Arial" w:cs="Arial"/>
          <w:color w:val="005581"/>
          <w:sz w:val="28"/>
        </w:rPr>
      </w:pPr>
      <w:r w:rsidRPr="00B80AD7">
        <w:rPr>
          <w:rFonts w:ascii="Arial" w:hAnsi="Arial" w:cs="Arial"/>
          <w:color w:val="005581"/>
          <w:sz w:val="28"/>
        </w:rPr>
        <w:t xml:space="preserve">Directions for Use of Auto-injectors </w:t>
      </w:r>
    </w:p>
    <w:p w14:paraId="3C17236E"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Never put thumbs, fingers, or hands ov</w:t>
      </w:r>
      <w:r w:rsidR="00B80AD7" w:rsidRPr="00B80AD7">
        <w:rPr>
          <w:rFonts w:ascii="Arial" w:hAnsi="Arial" w:cs="Arial"/>
        </w:rPr>
        <w:t>er the tip of the auto-injector.</w:t>
      </w:r>
    </w:p>
    <w:p w14:paraId="5EB70289" w14:textId="77777777" w:rsidR="00BA7FB5" w:rsidRPr="00B80AD7" w:rsidRDefault="00B80AD7" w:rsidP="00B80AD7">
      <w:pPr>
        <w:pStyle w:val="ListParagraph"/>
        <w:numPr>
          <w:ilvl w:val="0"/>
          <w:numId w:val="17"/>
        </w:numPr>
        <w:spacing w:after="60"/>
        <w:contextualSpacing w:val="0"/>
        <w:rPr>
          <w:rFonts w:ascii="Arial" w:hAnsi="Arial" w:cs="Arial"/>
        </w:rPr>
      </w:pPr>
      <w:r w:rsidRPr="00B80AD7">
        <w:rPr>
          <w:rFonts w:ascii="Arial" w:hAnsi="Arial" w:cs="Arial"/>
        </w:rPr>
        <w:t>Wear gloves.</w:t>
      </w:r>
    </w:p>
    <w:p w14:paraId="2DE917DD"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Inform the patient of your actions and obtain consent from the patient before administering epinephrine. If unresponsive, implied consent is acceptable in a life-threatening situation.</w:t>
      </w:r>
    </w:p>
    <w:p w14:paraId="624547CF"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 xml:space="preserve">Form a fist around the auto-injector. </w:t>
      </w:r>
    </w:p>
    <w:p w14:paraId="16E0B7D4"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With your other hand, remove the safety-caps.</w:t>
      </w:r>
    </w:p>
    <w:p w14:paraId="45F8FB82"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 xml:space="preserve">Jab the auto-injector firmly into patient’s outer thigh so that the auto-injector is perpendicular to the thigh. </w:t>
      </w:r>
    </w:p>
    <w:p w14:paraId="7BD58C9B"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 xml:space="preserve">Hold the auto-injector firmly in the thigh for 10 seconds to allow time for the medication to disperse. </w:t>
      </w:r>
    </w:p>
    <w:p w14:paraId="4A80031B"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 xml:space="preserve">Remove the auto-injector, </w:t>
      </w:r>
      <w:r w:rsidR="00B80AD7" w:rsidRPr="00B80AD7">
        <w:rPr>
          <w:rFonts w:ascii="Arial" w:hAnsi="Arial" w:cs="Arial"/>
        </w:rPr>
        <w:t>and then</w:t>
      </w:r>
      <w:r w:rsidRPr="00B80AD7">
        <w:rPr>
          <w:rFonts w:ascii="Arial" w:hAnsi="Arial" w:cs="Arial"/>
        </w:rPr>
        <w:t xml:space="preserve"> massage the injection area for several seconds. </w:t>
      </w:r>
    </w:p>
    <w:p w14:paraId="2C03F2C2" w14:textId="77777777" w:rsidR="00BA7FB5" w:rsidRPr="00B80AD7" w:rsidRDefault="00BA7FB5" w:rsidP="00B80AD7">
      <w:pPr>
        <w:pStyle w:val="ListParagraph"/>
        <w:numPr>
          <w:ilvl w:val="0"/>
          <w:numId w:val="17"/>
        </w:numPr>
        <w:spacing w:after="60"/>
        <w:contextualSpacing w:val="0"/>
        <w:rPr>
          <w:rFonts w:ascii="Arial" w:hAnsi="Arial" w:cs="Arial"/>
        </w:rPr>
      </w:pPr>
      <w:r w:rsidRPr="00B80AD7">
        <w:rPr>
          <w:rFonts w:ascii="Arial" w:hAnsi="Arial" w:cs="Arial"/>
        </w:rPr>
        <w:t>Store used auto-injectors in their carrying case, inserting them carefully and needle-first into the labeled side.</w:t>
      </w:r>
    </w:p>
    <w:p w14:paraId="2E84CF0D" w14:textId="77777777" w:rsidR="00BA7FB5" w:rsidRDefault="00B80AD7" w:rsidP="00B80AD7">
      <w:pPr>
        <w:pStyle w:val="ListParagraph"/>
        <w:numPr>
          <w:ilvl w:val="0"/>
          <w:numId w:val="17"/>
        </w:numPr>
        <w:spacing w:after="60"/>
        <w:contextualSpacing w:val="0"/>
        <w:rPr>
          <w:rFonts w:ascii="Arial" w:hAnsi="Arial" w:cs="Arial"/>
        </w:rPr>
      </w:pPr>
      <w:r w:rsidRPr="00B80AD7">
        <w:rPr>
          <w:rFonts w:ascii="Arial" w:hAnsi="Arial" w:cs="Arial"/>
        </w:rPr>
        <w:t>Continuously m</w:t>
      </w:r>
      <w:r w:rsidR="00BA7FB5" w:rsidRPr="00B80AD7">
        <w:rPr>
          <w:rFonts w:ascii="Arial" w:hAnsi="Arial" w:cs="Arial"/>
        </w:rPr>
        <w:t>onitor the patient and immediately seek emergency medical care.</w:t>
      </w:r>
    </w:p>
    <w:p w14:paraId="3807DFA5" w14:textId="77777777" w:rsidR="00740D27" w:rsidRPr="00740D27" w:rsidRDefault="00740D27" w:rsidP="00740D27">
      <w:pPr>
        <w:pStyle w:val="ListParagraph"/>
        <w:numPr>
          <w:ilvl w:val="0"/>
          <w:numId w:val="17"/>
        </w:numPr>
        <w:spacing w:after="60"/>
        <w:contextualSpacing w:val="0"/>
        <w:rPr>
          <w:rFonts w:ascii="Arial" w:hAnsi="Arial" w:cs="Arial"/>
        </w:rPr>
      </w:pPr>
      <w:r w:rsidRPr="00B80AD7">
        <w:rPr>
          <w:rFonts w:ascii="Arial" w:hAnsi="Arial" w:cs="Arial"/>
        </w:rPr>
        <w:t xml:space="preserve">As needed, a second dose of epinephrine may be administered 15 minutes after the </w:t>
      </w:r>
      <w:r>
        <w:rPr>
          <w:rFonts w:ascii="Arial" w:hAnsi="Arial" w:cs="Arial"/>
        </w:rPr>
        <w:t xml:space="preserve">initial dose. </w:t>
      </w:r>
    </w:p>
    <w:p w14:paraId="370D4F84" w14:textId="77777777" w:rsidR="00BA7FB5" w:rsidRPr="00B80AD7" w:rsidRDefault="00BA7FB5" w:rsidP="002715CE">
      <w:pPr>
        <w:spacing w:before="360"/>
        <w:rPr>
          <w:rFonts w:ascii="Arial" w:hAnsi="Arial" w:cs="Arial"/>
          <w:color w:val="005581"/>
          <w:sz w:val="28"/>
        </w:rPr>
      </w:pPr>
      <w:r w:rsidRPr="00B80AD7">
        <w:rPr>
          <w:rFonts w:ascii="Arial" w:hAnsi="Arial" w:cs="Arial"/>
          <w:color w:val="005581"/>
          <w:sz w:val="28"/>
        </w:rPr>
        <w:t xml:space="preserve">Additional Guidelines for Auto-injectors </w:t>
      </w:r>
    </w:p>
    <w:p w14:paraId="14B0430A" w14:textId="77777777" w:rsidR="00BA7FB5" w:rsidRPr="00B80AD7"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Become familiar with the auto-injector before the need to use it arises</w:t>
      </w:r>
      <w:r w:rsidR="00B80AD7">
        <w:rPr>
          <w:rFonts w:ascii="Arial" w:hAnsi="Arial" w:cs="Arial"/>
        </w:rPr>
        <w:t>; know</w:t>
      </w:r>
      <w:r w:rsidRPr="00B80AD7">
        <w:rPr>
          <w:rFonts w:ascii="Arial" w:hAnsi="Arial" w:cs="Arial"/>
        </w:rPr>
        <w:t xml:space="preserve"> where it is physically located.  </w:t>
      </w:r>
    </w:p>
    <w:p w14:paraId="3616D0CA" w14:textId="54B87899" w:rsidR="002715CE" w:rsidRPr="002715CE" w:rsidRDefault="002715CE" w:rsidP="00B80AD7">
      <w:pPr>
        <w:pStyle w:val="ListParagraph"/>
        <w:numPr>
          <w:ilvl w:val="0"/>
          <w:numId w:val="19"/>
        </w:numPr>
        <w:spacing w:after="60"/>
        <w:contextualSpacing w:val="0"/>
        <w:rPr>
          <w:rFonts w:ascii="Arial" w:hAnsi="Arial" w:cs="Arial"/>
          <w:highlight w:val="yellow"/>
        </w:rPr>
      </w:pPr>
      <w:r w:rsidRPr="002715CE">
        <w:rPr>
          <w:rFonts w:ascii="Arial" w:hAnsi="Arial" w:cs="Arial"/>
          <w:highlight w:val="yellow"/>
        </w:rPr>
        <w:t>First aid response to treat anaphylaxis (instructions above) at the first sign of anaphylaxis.</w:t>
      </w:r>
    </w:p>
    <w:p w14:paraId="6625F72C" w14:textId="2454A6AF" w:rsidR="00BA7FB5" w:rsidRPr="00B80AD7"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If a participant or co</w:t>
      </w:r>
      <w:r w:rsidR="00B80AD7">
        <w:rPr>
          <w:rFonts w:ascii="Arial" w:hAnsi="Arial" w:cs="Arial"/>
        </w:rPr>
        <w:t>-</w:t>
      </w:r>
      <w:r w:rsidRPr="00B80AD7">
        <w:rPr>
          <w:rFonts w:ascii="Arial" w:hAnsi="Arial" w:cs="Arial"/>
        </w:rPr>
        <w:t xml:space="preserve">worker has reported a known allergy and has a personal prescription for epinephrine, is experiencing signs/symptoms of anaphylaxis, and cannot self-administer epinephrine, </w:t>
      </w:r>
      <w:r w:rsidR="00B80AD7" w:rsidRPr="00B80AD7">
        <w:rPr>
          <w:rFonts w:ascii="Arial" w:hAnsi="Arial" w:cs="Arial"/>
        </w:rPr>
        <w:t>trained staff with an Epinephrine Certificate Card may administer auto-injector(s) as described in this action plan</w:t>
      </w:r>
      <w:r w:rsidRPr="00B80AD7">
        <w:rPr>
          <w:rFonts w:ascii="Arial" w:hAnsi="Arial" w:cs="Arial"/>
        </w:rPr>
        <w:t xml:space="preserve">. </w:t>
      </w:r>
    </w:p>
    <w:p w14:paraId="59883B82" w14:textId="77777777" w:rsidR="00BA7FB5" w:rsidRPr="00B80AD7"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 xml:space="preserve">If a participant or coworker is experiencing signs/symptoms of anaphylaxis, and does not have a prescription for epinephrine, only trained staff with an Epinephrine Certificate Card may administer auto-injector(s) as described in this action plan.  </w:t>
      </w:r>
    </w:p>
    <w:p w14:paraId="5A5FD2FA" w14:textId="77777777" w:rsidR="00BA7FB5" w:rsidRPr="00B80AD7"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 xml:space="preserve">ANY administration of epinephrine, intentional or accidental, initiates an evacuation to emergency medical care.   </w:t>
      </w:r>
    </w:p>
    <w:p w14:paraId="292D981D" w14:textId="77777777" w:rsidR="00BA7FB5" w:rsidRPr="00B80AD7"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 xml:space="preserve">Protect auto-injectors from heat/light and do not refrigerate. </w:t>
      </w:r>
    </w:p>
    <w:p w14:paraId="55315B76" w14:textId="77777777" w:rsidR="00BA7FB5" w:rsidRDefault="00BA7FB5" w:rsidP="00B80AD7">
      <w:pPr>
        <w:pStyle w:val="ListParagraph"/>
        <w:numPr>
          <w:ilvl w:val="0"/>
          <w:numId w:val="19"/>
        </w:numPr>
        <w:spacing w:after="60"/>
        <w:contextualSpacing w:val="0"/>
        <w:rPr>
          <w:rFonts w:ascii="Arial" w:hAnsi="Arial" w:cs="Arial"/>
        </w:rPr>
      </w:pPr>
      <w:r w:rsidRPr="00B80AD7">
        <w:rPr>
          <w:rFonts w:ascii="Arial" w:hAnsi="Arial" w:cs="Arial"/>
        </w:rPr>
        <w:t>Replace and do not use auto-injectors if solution is discolored, cloudy, or contains particles.</w:t>
      </w:r>
    </w:p>
    <w:p w14:paraId="43F7632B" w14:textId="2624A154" w:rsidR="002715CE" w:rsidRPr="002715CE" w:rsidRDefault="002715CE" w:rsidP="00B80AD7">
      <w:pPr>
        <w:pStyle w:val="ListParagraph"/>
        <w:numPr>
          <w:ilvl w:val="0"/>
          <w:numId w:val="19"/>
        </w:numPr>
        <w:spacing w:after="60"/>
        <w:contextualSpacing w:val="0"/>
        <w:rPr>
          <w:rFonts w:ascii="Arial" w:hAnsi="Arial" w:cs="Arial"/>
          <w:highlight w:val="yellow"/>
        </w:rPr>
      </w:pPr>
      <w:r w:rsidRPr="002715CE">
        <w:rPr>
          <w:rFonts w:ascii="Arial" w:hAnsi="Arial" w:cs="Arial"/>
          <w:highlight w:val="yellow"/>
        </w:rPr>
        <w:t>There are different brands of epinephrine auto-injectors.  Please refer to the manufacturers’ instructions for brand-specific information and instructions for use.</w:t>
      </w:r>
    </w:p>
    <w:p w14:paraId="618EB048" w14:textId="77777777" w:rsidR="00BA7FB5" w:rsidRPr="001A4B9D" w:rsidRDefault="00BA7FB5" w:rsidP="00BA7FB5">
      <w:pPr>
        <w:rPr>
          <w:rFonts w:ascii="Arial" w:hAnsi="Arial" w:cs="Arial"/>
        </w:rPr>
      </w:pPr>
    </w:p>
    <w:p w14:paraId="3A0DA202" w14:textId="77777777" w:rsidR="00BA7FB5" w:rsidRPr="001A4B9D" w:rsidRDefault="00BA7FB5" w:rsidP="00BA7FB5">
      <w:pPr>
        <w:rPr>
          <w:rFonts w:ascii="Arial" w:hAnsi="Arial" w:cs="Arial"/>
        </w:rPr>
      </w:pPr>
      <w:r w:rsidRPr="001A4B9D">
        <w:rPr>
          <w:rFonts w:ascii="Arial" w:hAnsi="Arial" w:cs="Arial"/>
        </w:rPr>
        <w:t> </w:t>
      </w:r>
    </w:p>
    <w:p w14:paraId="64715CA4" w14:textId="77777777" w:rsidR="00761538" w:rsidRDefault="00761538" w:rsidP="00BA7FB5">
      <w:pPr>
        <w:rPr>
          <w:rFonts w:ascii="Arial" w:hAnsi="Arial" w:cs="Arial"/>
          <w:color w:val="005581"/>
          <w:sz w:val="28"/>
        </w:rPr>
      </w:pPr>
    </w:p>
    <w:p w14:paraId="6BFBED7F" w14:textId="77777777" w:rsidR="00BA7FB5" w:rsidRPr="001A4B9D" w:rsidRDefault="00A42DA6" w:rsidP="00375A00">
      <w:pPr>
        <w:spacing w:after="240"/>
        <w:rPr>
          <w:rFonts w:ascii="Arial" w:hAnsi="Arial" w:cs="Arial"/>
        </w:rPr>
      </w:pPr>
      <w:r>
        <w:rPr>
          <w:rFonts w:ascii="Arial" w:hAnsi="Arial" w:cs="Arial"/>
          <w:color w:val="005581"/>
          <w:sz w:val="28"/>
        </w:rPr>
        <w:t xml:space="preserve">Epinephrine Auto-Injector </w:t>
      </w:r>
      <w:r w:rsidR="00BA7FB5" w:rsidRPr="00B80AD7">
        <w:rPr>
          <w:rFonts w:ascii="Arial" w:hAnsi="Arial" w:cs="Arial"/>
          <w:color w:val="005581"/>
          <w:sz w:val="28"/>
        </w:rPr>
        <w:t>Operation Plan</w:t>
      </w:r>
      <w:r>
        <w:rPr>
          <w:rFonts w:ascii="Arial" w:hAnsi="Arial" w:cs="Arial"/>
          <w:color w:val="005581"/>
          <w:sz w:val="28"/>
        </w:rPr>
        <w:t xml:space="preserve"> for</w:t>
      </w:r>
      <w:r w:rsidR="00BA7FB5" w:rsidRPr="00B80AD7">
        <w:rPr>
          <w:rFonts w:ascii="Arial" w:hAnsi="Arial" w:cs="Arial"/>
          <w:color w:val="005581"/>
          <w:sz w:val="28"/>
        </w:rPr>
        <w:t xml:space="preserve"> </w:t>
      </w:r>
      <w:r w:rsidR="00BA7FB5" w:rsidRPr="009971A7">
        <w:rPr>
          <w:rFonts w:ascii="Arial" w:hAnsi="Arial" w:cs="Arial"/>
          <w:color w:val="005581"/>
          <w:sz w:val="28"/>
          <w:highlight w:val="yellow"/>
        </w:rPr>
        <w:t>(insert Site or Department Name)</w:t>
      </w:r>
    </w:p>
    <w:p w14:paraId="3AD30CE2" w14:textId="77777777" w:rsidR="00BA7FB5" w:rsidRPr="001A4B9D" w:rsidRDefault="00BA7FB5" w:rsidP="004255B4">
      <w:pPr>
        <w:spacing w:before="240"/>
        <w:rPr>
          <w:rFonts w:ascii="Arial" w:hAnsi="Arial" w:cs="Arial"/>
        </w:rPr>
      </w:pPr>
      <w:r w:rsidRPr="001A4B9D">
        <w:rPr>
          <w:rFonts w:ascii="Arial" w:hAnsi="Arial" w:cs="Arial"/>
        </w:rPr>
        <w:t xml:space="preserve">The </w:t>
      </w:r>
      <w:r w:rsidRPr="009971A7">
        <w:rPr>
          <w:rFonts w:ascii="Arial" w:hAnsi="Arial" w:cs="Arial"/>
          <w:highlight w:val="yellow"/>
        </w:rPr>
        <w:t xml:space="preserve">(insert director/supervisor </w:t>
      </w:r>
      <w:r w:rsidR="00375A00" w:rsidRPr="009971A7">
        <w:rPr>
          <w:rFonts w:ascii="Arial" w:hAnsi="Arial" w:cs="Arial"/>
          <w:highlight w:val="yellow"/>
        </w:rPr>
        <w:t>job title</w:t>
      </w:r>
      <w:r w:rsidRPr="009971A7">
        <w:rPr>
          <w:rFonts w:ascii="Arial" w:hAnsi="Arial" w:cs="Arial"/>
          <w:highlight w:val="yellow"/>
        </w:rPr>
        <w:t>)</w:t>
      </w:r>
      <w:r w:rsidRPr="001A4B9D">
        <w:rPr>
          <w:rFonts w:ascii="Arial" w:hAnsi="Arial" w:cs="Arial"/>
        </w:rPr>
        <w:t xml:space="preserve"> is</w:t>
      </w:r>
      <w:r w:rsidR="00375A00">
        <w:rPr>
          <w:rFonts w:ascii="Arial" w:hAnsi="Arial" w:cs="Arial"/>
        </w:rPr>
        <w:t xml:space="preserve"> the Epinephrine Emergency Action Plan Administrator (Plan Administrator) and is</w:t>
      </w:r>
      <w:r w:rsidRPr="001A4B9D">
        <w:rPr>
          <w:rFonts w:ascii="Arial" w:hAnsi="Arial" w:cs="Arial"/>
        </w:rPr>
        <w:t xml:space="preserve"> responsible for the implementation and ongoing oversight of this action plan, as well as applicable State laws and policies. Any changes to this action plan require the approval of the Department’s Risk Manager and Director. This plan complies directly with the requirements of Assembly Bill 1386. </w:t>
      </w:r>
    </w:p>
    <w:p w14:paraId="4DA21BBC" w14:textId="77777777" w:rsidR="00BA7FB5" w:rsidRPr="001A4B9D" w:rsidRDefault="00BA7FB5" w:rsidP="00BA7FB5">
      <w:pPr>
        <w:rPr>
          <w:rFonts w:ascii="Arial" w:hAnsi="Arial" w:cs="Arial"/>
        </w:rPr>
      </w:pPr>
      <w:r w:rsidRPr="001A4B9D">
        <w:rPr>
          <w:rFonts w:ascii="Arial" w:hAnsi="Arial" w:cs="Arial"/>
        </w:rPr>
        <w:t xml:space="preserve">A. </w:t>
      </w:r>
      <w:r w:rsidR="00A42DA6">
        <w:rPr>
          <w:rFonts w:ascii="Arial" w:hAnsi="Arial" w:cs="Arial"/>
        </w:rPr>
        <w:t>(Insert campus</w:t>
      </w:r>
      <w:r w:rsidRPr="001A4B9D">
        <w:rPr>
          <w:rFonts w:ascii="Arial" w:hAnsi="Arial" w:cs="Arial"/>
        </w:rPr>
        <w:t xml:space="preserve"> </w:t>
      </w:r>
      <w:r w:rsidR="00A42DA6">
        <w:rPr>
          <w:rFonts w:ascii="Arial" w:hAnsi="Arial" w:cs="Arial"/>
        </w:rPr>
        <w:t>or affiliate</w:t>
      </w:r>
      <w:r w:rsidRPr="001A4B9D">
        <w:rPr>
          <w:rFonts w:ascii="Arial" w:hAnsi="Arial" w:cs="Arial"/>
        </w:rPr>
        <w:t xml:space="preserve"> physician name and </w:t>
      </w:r>
      <w:r w:rsidR="00A42DA6">
        <w:rPr>
          <w:rFonts w:ascii="Arial" w:hAnsi="Arial" w:cs="Arial"/>
        </w:rPr>
        <w:t>contact information</w:t>
      </w:r>
      <w:r w:rsidRPr="001A4B9D">
        <w:rPr>
          <w:rFonts w:ascii="Arial" w:hAnsi="Arial" w:cs="Arial"/>
        </w:rPr>
        <w:t xml:space="preserve">) is </w:t>
      </w:r>
      <w:r w:rsidR="00A42DA6">
        <w:rPr>
          <w:rFonts w:ascii="Arial" w:hAnsi="Arial" w:cs="Arial"/>
        </w:rPr>
        <w:t xml:space="preserve">the Medical Director </w:t>
      </w:r>
      <w:r w:rsidRPr="001A4B9D">
        <w:rPr>
          <w:rFonts w:ascii="Arial" w:hAnsi="Arial" w:cs="Arial"/>
        </w:rPr>
        <w:t xml:space="preserve">responsible for writing Epinephrine-Auto-Injector Prescriptions for </w:t>
      </w:r>
      <w:r w:rsidRPr="00E3010E">
        <w:rPr>
          <w:rFonts w:ascii="Arial" w:hAnsi="Arial" w:cs="Arial"/>
          <w:i/>
          <w:highlight w:val="yellow"/>
        </w:rPr>
        <w:t>(</w:t>
      </w:r>
      <w:r w:rsidRPr="009971A7">
        <w:rPr>
          <w:rFonts w:ascii="Arial" w:hAnsi="Arial" w:cs="Arial"/>
          <w:highlight w:val="yellow"/>
        </w:rPr>
        <w:t>insert Site or Department Name)</w:t>
      </w:r>
      <w:r w:rsidRPr="009971A7">
        <w:rPr>
          <w:rFonts w:ascii="Arial" w:hAnsi="Arial" w:cs="Arial"/>
        </w:rPr>
        <w:t xml:space="preserve"> </w:t>
      </w:r>
      <w:r w:rsidRPr="001A4B9D">
        <w:rPr>
          <w:rFonts w:ascii="Arial" w:hAnsi="Arial" w:cs="Arial"/>
        </w:rPr>
        <w:t>after receiving verification of Epinephrine-Auto-Injector Certification and</w:t>
      </w:r>
      <w:r w:rsidR="00A42DA6">
        <w:rPr>
          <w:rFonts w:ascii="Arial" w:hAnsi="Arial" w:cs="Arial"/>
        </w:rPr>
        <w:t xml:space="preserve"> approving</w:t>
      </w:r>
      <w:r w:rsidRPr="001A4B9D">
        <w:rPr>
          <w:rFonts w:ascii="Arial" w:hAnsi="Arial" w:cs="Arial"/>
        </w:rPr>
        <w:t xml:space="preserve"> this action plan.  </w:t>
      </w:r>
    </w:p>
    <w:p w14:paraId="5F0EC8C5" w14:textId="77777777" w:rsidR="00BA7FB5" w:rsidRPr="001A4B9D" w:rsidRDefault="00BA7FB5" w:rsidP="00BA7FB5">
      <w:pPr>
        <w:rPr>
          <w:rFonts w:ascii="Arial" w:hAnsi="Arial" w:cs="Arial"/>
        </w:rPr>
      </w:pPr>
      <w:r w:rsidRPr="001A4B9D">
        <w:rPr>
          <w:rFonts w:ascii="Arial" w:hAnsi="Arial" w:cs="Arial"/>
        </w:rPr>
        <w:t>B. Trained department staff are responsible for properly storing auto-injectors in their first aid kits.</w:t>
      </w:r>
    </w:p>
    <w:p w14:paraId="553926B9" w14:textId="77777777" w:rsidR="00BA7FB5" w:rsidRDefault="00BA7FB5" w:rsidP="00375A00">
      <w:pPr>
        <w:spacing w:after="240"/>
        <w:rPr>
          <w:rFonts w:ascii="Arial" w:hAnsi="Arial" w:cs="Arial"/>
        </w:rPr>
      </w:pPr>
      <w:r w:rsidRPr="001A4B9D">
        <w:rPr>
          <w:rFonts w:ascii="Arial" w:hAnsi="Arial" w:cs="Arial"/>
        </w:rPr>
        <w:t>C. All department staff and researchers that have completed Epinephrine Auto-Injector Training are listed here (attach an additional page as necessary):</w:t>
      </w:r>
    </w:p>
    <w:tbl>
      <w:tblPr>
        <w:tblStyle w:val="MediumShading1-Accent1"/>
        <w:tblW w:w="0" w:type="auto"/>
        <w:tblLook w:val="04A0" w:firstRow="1" w:lastRow="0" w:firstColumn="1" w:lastColumn="0" w:noHBand="0" w:noVBand="1"/>
      </w:tblPr>
      <w:tblGrid>
        <w:gridCol w:w="2217"/>
        <w:gridCol w:w="2102"/>
        <w:gridCol w:w="1904"/>
        <w:gridCol w:w="1863"/>
        <w:gridCol w:w="1830"/>
      </w:tblGrid>
      <w:tr w:rsidR="00A42DA6" w14:paraId="61E2B59D" w14:textId="77777777" w:rsidTr="00E30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C8F7C66" w14:textId="77777777" w:rsidR="00A42DA6" w:rsidRDefault="00BA7FB5" w:rsidP="00E3010E">
            <w:pPr>
              <w:jc w:val="center"/>
              <w:rPr>
                <w:rFonts w:ascii="Arial" w:hAnsi="Arial" w:cs="Arial"/>
              </w:rPr>
            </w:pPr>
            <w:r w:rsidRPr="001A4B9D">
              <w:rPr>
                <w:rFonts w:ascii="Arial" w:hAnsi="Arial" w:cs="Arial"/>
              </w:rPr>
              <w:tab/>
            </w:r>
            <w:r w:rsidR="00A42DA6">
              <w:rPr>
                <w:rFonts w:ascii="Arial" w:hAnsi="Arial" w:cs="Arial"/>
              </w:rPr>
              <w:t>Name</w:t>
            </w:r>
          </w:p>
        </w:tc>
        <w:tc>
          <w:tcPr>
            <w:tcW w:w="2160" w:type="dxa"/>
            <w:vAlign w:val="center"/>
          </w:tcPr>
          <w:p w14:paraId="77A40BD3" w14:textId="77777777" w:rsidR="00A42DA6" w:rsidRDefault="00761538" w:rsidP="00E301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Signature*</w:t>
            </w:r>
          </w:p>
        </w:tc>
        <w:tc>
          <w:tcPr>
            <w:tcW w:w="1980" w:type="dxa"/>
            <w:vAlign w:val="center"/>
          </w:tcPr>
          <w:p w14:paraId="6B669563" w14:textId="77777777" w:rsidR="00A42DA6" w:rsidRDefault="00A42DA6" w:rsidP="00E301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Phone</w:t>
            </w:r>
          </w:p>
        </w:tc>
        <w:tc>
          <w:tcPr>
            <w:tcW w:w="1890" w:type="dxa"/>
            <w:vAlign w:val="center"/>
          </w:tcPr>
          <w:p w14:paraId="597DDAFE" w14:textId="77777777" w:rsidR="00A42DA6" w:rsidRDefault="00A42DA6" w:rsidP="00E301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Certification Date</w:t>
            </w:r>
          </w:p>
        </w:tc>
        <w:tc>
          <w:tcPr>
            <w:tcW w:w="1854" w:type="dxa"/>
            <w:vAlign w:val="center"/>
          </w:tcPr>
          <w:p w14:paraId="4C472EFE" w14:textId="77777777" w:rsidR="00A42DA6" w:rsidRDefault="00A42DA6" w:rsidP="00E3010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Certification Expiration Date</w:t>
            </w:r>
          </w:p>
        </w:tc>
      </w:tr>
      <w:tr w:rsidR="00A42DA6" w14:paraId="2460A77C" w14:textId="77777777" w:rsidTr="00E30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5E4517" w14:textId="77777777" w:rsidR="00A42DA6" w:rsidRDefault="00A42DA6" w:rsidP="00BA7FB5">
            <w:pPr>
              <w:rPr>
                <w:rFonts w:ascii="Arial" w:hAnsi="Arial" w:cs="Arial"/>
              </w:rPr>
            </w:pPr>
          </w:p>
        </w:tc>
        <w:tc>
          <w:tcPr>
            <w:tcW w:w="2160" w:type="dxa"/>
          </w:tcPr>
          <w:p w14:paraId="288D6344"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14:paraId="5325EE5C"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Pr>
          <w:p w14:paraId="71362446"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54" w:type="dxa"/>
          </w:tcPr>
          <w:p w14:paraId="451A7E00"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2DA6" w14:paraId="2418E400" w14:textId="77777777" w:rsidTr="00E301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05FF96" w14:textId="77777777" w:rsidR="00A42DA6" w:rsidRDefault="00A42DA6" w:rsidP="00BA7FB5">
            <w:pPr>
              <w:rPr>
                <w:rFonts w:ascii="Arial" w:hAnsi="Arial" w:cs="Arial"/>
              </w:rPr>
            </w:pPr>
          </w:p>
        </w:tc>
        <w:tc>
          <w:tcPr>
            <w:tcW w:w="2160" w:type="dxa"/>
          </w:tcPr>
          <w:p w14:paraId="202AF888" w14:textId="77777777" w:rsidR="00A42DA6" w:rsidRDefault="00A42DA6"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0" w:type="dxa"/>
          </w:tcPr>
          <w:p w14:paraId="2B8D477C" w14:textId="77777777" w:rsidR="00A42DA6" w:rsidRDefault="00A42DA6"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90" w:type="dxa"/>
          </w:tcPr>
          <w:p w14:paraId="65FC1DDC" w14:textId="77777777" w:rsidR="00A42DA6" w:rsidRDefault="00A42DA6"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54" w:type="dxa"/>
          </w:tcPr>
          <w:p w14:paraId="14127B82" w14:textId="77777777" w:rsidR="00A42DA6" w:rsidRDefault="00A42DA6"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42DA6" w14:paraId="67B5FBCC" w14:textId="77777777" w:rsidTr="00E30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EF8932" w14:textId="77777777" w:rsidR="00A42DA6" w:rsidRDefault="00A42DA6" w:rsidP="00BA7FB5">
            <w:pPr>
              <w:rPr>
                <w:rFonts w:ascii="Arial" w:hAnsi="Arial" w:cs="Arial"/>
              </w:rPr>
            </w:pPr>
          </w:p>
        </w:tc>
        <w:tc>
          <w:tcPr>
            <w:tcW w:w="2160" w:type="dxa"/>
          </w:tcPr>
          <w:p w14:paraId="256F4205"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14:paraId="38448126"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Pr>
          <w:p w14:paraId="371B65A6"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54" w:type="dxa"/>
          </w:tcPr>
          <w:p w14:paraId="311758CA"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255B4" w14:paraId="5AB316E7" w14:textId="77777777" w:rsidTr="00E301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C5EFA8" w14:textId="77777777" w:rsidR="004255B4" w:rsidRDefault="004255B4" w:rsidP="00BA7FB5">
            <w:pPr>
              <w:rPr>
                <w:rFonts w:ascii="Arial" w:hAnsi="Arial" w:cs="Arial"/>
              </w:rPr>
            </w:pPr>
          </w:p>
        </w:tc>
        <w:tc>
          <w:tcPr>
            <w:tcW w:w="2160" w:type="dxa"/>
          </w:tcPr>
          <w:p w14:paraId="3387C6D7"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0" w:type="dxa"/>
          </w:tcPr>
          <w:p w14:paraId="7AE3F287"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90" w:type="dxa"/>
          </w:tcPr>
          <w:p w14:paraId="15DC2FBD"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54" w:type="dxa"/>
          </w:tcPr>
          <w:p w14:paraId="3B202187"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255B4" w14:paraId="7DB31745" w14:textId="77777777" w:rsidTr="00E30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EAFB1AB" w14:textId="77777777" w:rsidR="004255B4" w:rsidRDefault="004255B4" w:rsidP="00BA7FB5">
            <w:pPr>
              <w:rPr>
                <w:rFonts w:ascii="Arial" w:hAnsi="Arial" w:cs="Arial"/>
              </w:rPr>
            </w:pPr>
          </w:p>
        </w:tc>
        <w:tc>
          <w:tcPr>
            <w:tcW w:w="2160" w:type="dxa"/>
          </w:tcPr>
          <w:p w14:paraId="553FA4CB" w14:textId="77777777" w:rsidR="004255B4" w:rsidRDefault="004255B4"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14:paraId="05A1D804" w14:textId="77777777" w:rsidR="004255B4" w:rsidRDefault="004255B4"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Pr>
          <w:p w14:paraId="2CE8C3E2" w14:textId="77777777" w:rsidR="004255B4" w:rsidRDefault="004255B4"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54" w:type="dxa"/>
          </w:tcPr>
          <w:p w14:paraId="78AF71F1" w14:textId="77777777" w:rsidR="004255B4" w:rsidRDefault="004255B4"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255B4" w14:paraId="5E19D33C" w14:textId="77777777" w:rsidTr="00E301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547F735" w14:textId="77777777" w:rsidR="004255B4" w:rsidRDefault="004255B4" w:rsidP="00BA7FB5">
            <w:pPr>
              <w:rPr>
                <w:rFonts w:ascii="Arial" w:hAnsi="Arial" w:cs="Arial"/>
              </w:rPr>
            </w:pPr>
          </w:p>
        </w:tc>
        <w:tc>
          <w:tcPr>
            <w:tcW w:w="2160" w:type="dxa"/>
          </w:tcPr>
          <w:p w14:paraId="44E3A14B"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0" w:type="dxa"/>
          </w:tcPr>
          <w:p w14:paraId="6BAF8971"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90" w:type="dxa"/>
          </w:tcPr>
          <w:p w14:paraId="4838B407"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854" w:type="dxa"/>
          </w:tcPr>
          <w:p w14:paraId="425F53AC" w14:textId="77777777" w:rsidR="004255B4" w:rsidRDefault="004255B4" w:rsidP="00BA7FB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42DA6" w14:paraId="20F8B837" w14:textId="77777777" w:rsidTr="00E30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B89A6B6" w14:textId="77777777" w:rsidR="00A42DA6" w:rsidRDefault="00A42DA6" w:rsidP="00BA7FB5">
            <w:pPr>
              <w:rPr>
                <w:rFonts w:ascii="Arial" w:hAnsi="Arial" w:cs="Arial"/>
              </w:rPr>
            </w:pPr>
          </w:p>
        </w:tc>
        <w:tc>
          <w:tcPr>
            <w:tcW w:w="2160" w:type="dxa"/>
          </w:tcPr>
          <w:p w14:paraId="7ACD79A4"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tcPr>
          <w:p w14:paraId="37C08D80"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90" w:type="dxa"/>
          </w:tcPr>
          <w:p w14:paraId="71014A54"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54" w:type="dxa"/>
          </w:tcPr>
          <w:p w14:paraId="598D68C2" w14:textId="77777777" w:rsidR="00A42DA6" w:rsidRDefault="00A42DA6" w:rsidP="00BA7FB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0BFD260" w14:textId="77777777" w:rsidR="00A42DA6" w:rsidRDefault="00761538" w:rsidP="009971A7">
      <w:pPr>
        <w:spacing w:before="120" w:after="240"/>
        <w:rPr>
          <w:rFonts w:ascii="Arial" w:hAnsi="Arial" w:cs="Arial"/>
          <w:i/>
          <w:sz w:val="18"/>
        </w:rPr>
      </w:pPr>
      <w:r w:rsidRPr="00761538">
        <w:rPr>
          <w:rFonts w:ascii="Arial" w:hAnsi="Arial" w:cs="Arial"/>
          <w:i/>
          <w:sz w:val="18"/>
        </w:rPr>
        <w:t>*By signing above, you acknowledge that you have read and understood the Epinephrine Emergency Action Plan and understand your role / responsibilities with respect to the plan.</w:t>
      </w:r>
    </w:p>
    <w:p w14:paraId="59F66FC9" w14:textId="77777777" w:rsidR="00A42DA6" w:rsidRDefault="00BA7FB5" w:rsidP="004255B4">
      <w:pPr>
        <w:spacing w:before="240"/>
        <w:rPr>
          <w:rFonts w:ascii="Arial" w:hAnsi="Arial" w:cs="Arial"/>
        </w:rPr>
      </w:pPr>
      <w:r w:rsidRPr="001A4B9D">
        <w:rPr>
          <w:rFonts w:ascii="Arial" w:hAnsi="Arial" w:cs="Arial"/>
        </w:rPr>
        <w:t xml:space="preserve">D. All trained staff/researchers are responsible for </w:t>
      </w:r>
      <w:r w:rsidR="00375A00">
        <w:rPr>
          <w:rFonts w:ascii="Arial" w:hAnsi="Arial" w:cs="Arial"/>
        </w:rPr>
        <w:t>verifying</w:t>
      </w:r>
      <w:r w:rsidRPr="001A4B9D">
        <w:rPr>
          <w:rFonts w:ascii="Arial" w:hAnsi="Arial" w:cs="Arial"/>
        </w:rPr>
        <w:t xml:space="preserve"> expiration dates</w:t>
      </w:r>
      <w:r w:rsidR="00375A00">
        <w:rPr>
          <w:rFonts w:ascii="Arial" w:hAnsi="Arial" w:cs="Arial"/>
        </w:rPr>
        <w:t xml:space="preserve"> and condition of</w:t>
      </w:r>
      <w:r w:rsidRPr="001A4B9D">
        <w:rPr>
          <w:rFonts w:ascii="Arial" w:hAnsi="Arial" w:cs="Arial"/>
        </w:rPr>
        <w:t xml:space="preserve"> auto-injecto</w:t>
      </w:r>
      <w:r w:rsidR="00375A00">
        <w:rPr>
          <w:rFonts w:ascii="Arial" w:hAnsi="Arial" w:cs="Arial"/>
        </w:rPr>
        <w:t>rs prior to departing on a trip to ensure they are appropriate for use.</w:t>
      </w:r>
      <w:r w:rsidRPr="001A4B9D">
        <w:rPr>
          <w:rFonts w:ascii="Arial" w:hAnsi="Arial" w:cs="Arial"/>
        </w:rPr>
        <w:t xml:space="preserve"> </w:t>
      </w:r>
    </w:p>
    <w:p w14:paraId="682B7EBA" w14:textId="39C6593B" w:rsidR="004255B4" w:rsidRDefault="004255B4" w:rsidP="004255B4">
      <w:pPr>
        <w:spacing w:before="240"/>
        <w:rPr>
          <w:rFonts w:ascii="Arial" w:hAnsi="Arial" w:cs="Arial"/>
        </w:rPr>
      </w:pPr>
      <w:r>
        <w:rPr>
          <w:rFonts w:ascii="Arial" w:hAnsi="Arial" w:cs="Arial"/>
        </w:rPr>
        <w:t xml:space="preserve">E. The Plan Administrator is responsible for attached copies of all </w:t>
      </w:r>
      <w:r w:rsidR="00FD6B3F">
        <w:rPr>
          <w:rFonts w:ascii="Arial" w:hAnsi="Arial" w:cs="Arial"/>
        </w:rPr>
        <w:t>CPR/First and Epinephrine Auto-I</w:t>
      </w:r>
      <w:r>
        <w:rPr>
          <w:rFonts w:ascii="Arial" w:hAnsi="Arial" w:cs="Arial"/>
        </w:rPr>
        <w:t>njector Training certifications to this Plan.</w:t>
      </w:r>
    </w:p>
    <w:p w14:paraId="5E2B53BA" w14:textId="5A1D663A" w:rsidR="00BA7FB5" w:rsidRDefault="00FD6B3F" w:rsidP="00BA7FB5">
      <w:pPr>
        <w:rPr>
          <w:rFonts w:ascii="Arial" w:hAnsi="Arial" w:cs="Arial"/>
        </w:rPr>
      </w:pPr>
      <w:r>
        <w:rPr>
          <w:rFonts w:ascii="Arial" w:hAnsi="Arial" w:cs="Arial"/>
        </w:rPr>
        <w:t>F</w:t>
      </w:r>
      <w:r w:rsidR="00A42DA6">
        <w:rPr>
          <w:rFonts w:ascii="Arial" w:hAnsi="Arial" w:cs="Arial"/>
        </w:rPr>
        <w:t xml:space="preserve">. </w:t>
      </w:r>
      <w:r w:rsidR="00BA7FB5" w:rsidRPr="001A4B9D">
        <w:rPr>
          <w:rFonts w:ascii="Arial" w:hAnsi="Arial" w:cs="Arial"/>
        </w:rPr>
        <w:t xml:space="preserve">The </w:t>
      </w:r>
      <w:r w:rsidR="00375A00" w:rsidRPr="00375A00">
        <w:rPr>
          <w:rFonts w:ascii="Arial" w:hAnsi="Arial" w:cs="Arial"/>
        </w:rPr>
        <w:t>Plan Administrator</w:t>
      </w:r>
      <w:r w:rsidR="00BA7FB5" w:rsidRPr="001A4B9D">
        <w:rPr>
          <w:rFonts w:ascii="Arial" w:hAnsi="Arial" w:cs="Arial"/>
        </w:rPr>
        <w:t xml:space="preserve"> is responsible for checking auto-injectors annually in </w:t>
      </w:r>
      <w:r w:rsidR="00BA7FB5" w:rsidRPr="009971A7">
        <w:rPr>
          <w:rFonts w:ascii="Arial" w:hAnsi="Arial" w:cs="Arial"/>
          <w:highlight w:val="yellow"/>
        </w:rPr>
        <w:t>(insert month)</w:t>
      </w:r>
      <w:r w:rsidR="00BA7FB5" w:rsidRPr="00E3010E">
        <w:rPr>
          <w:rFonts w:ascii="Arial" w:hAnsi="Arial" w:cs="Arial"/>
          <w:i/>
        </w:rPr>
        <w:t xml:space="preserve"> </w:t>
      </w:r>
      <w:r w:rsidR="00BA7FB5" w:rsidRPr="001A4B9D">
        <w:rPr>
          <w:rFonts w:ascii="Arial" w:hAnsi="Arial" w:cs="Arial"/>
        </w:rPr>
        <w:t xml:space="preserve">and replacing auto-injectors nearing expiration.   </w:t>
      </w:r>
    </w:p>
    <w:p w14:paraId="3F37E67B" w14:textId="34BC6A7D" w:rsidR="00375A00" w:rsidRPr="001A4B9D" w:rsidRDefault="00FD6B3F" w:rsidP="00BA7FB5">
      <w:pPr>
        <w:rPr>
          <w:rFonts w:ascii="Arial" w:hAnsi="Arial" w:cs="Arial"/>
        </w:rPr>
      </w:pPr>
      <w:r>
        <w:rPr>
          <w:rFonts w:ascii="Arial" w:hAnsi="Arial" w:cs="Arial"/>
        </w:rPr>
        <w:t>G</w:t>
      </w:r>
      <w:r w:rsidR="00375A00">
        <w:rPr>
          <w:rFonts w:ascii="Arial" w:hAnsi="Arial" w:cs="Arial"/>
        </w:rPr>
        <w:t xml:space="preserve">. </w:t>
      </w:r>
      <w:r w:rsidR="00375A00" w:rsidRPr="001A4B9D">
        <w:rPr>
          <w:rFonts w:ascii="Arial" w:hAnsi="Arial" w:cs="Arial"/>
        </w:rPr>
        <w:t xml:space="preserve">The </w:t>
      </w:r>
      <w:r w:rsidR="00375A00" w:rsidRPr="00375A00">
        <w:rPr>
          <w:rFonts w:ascii="Arial" w:hAnsi="Arial" w:cs="Arial"/>
        </w:rPr>
        <w:t>Plan Administrator</w:t>
      </w:r>
      <w:r w:rsidR="00375A00" w:rsidRPr="001A4B9D">
        <w:rPr>
          <w:rFonts w:ascii="Arial" w:hAnsi="Arial" w:cs="Arial"/>
        </w:rPr>
        <w:t xml:space="preserve"> is responsible for</w:t>
      </w:r>
      <w:r w:rsidR="00375A00">
        <w:rPr>
          <w:rFonts w:ascii="Arial" w:hAnsi="Arial" w:cs="Arial"/>
        </w:rPr>
        <w:t xml:space="preserve"> reviewing and making any needed revisions this emergency action annually.  </w:t>
      </w:r>
    </w:p>
    <w:p w14:paraId="5E91C357" w14:textId="3CDC0F90" w:rsidR="00BA7FB5" w:rsidRPr="001A4B9D" w:rsidRDefault="00FD6B3F" w:rsidP="00BA7FB5">
      <w:pPr>
        <w:rPr>
          <w:rFonts w:ascii="Arial" w:hAnsi="Arial" w:cs="Arial"/>
        </w:rPr>
      </w:pPr>
      <w:r>
        <w:rPr>
          <w:rFonts w:ascii="Arial" w:hAnsi="Arial" w:cs="Arial"/>
        </w:rPr>
        <w:t>H</w:t>
      </w:r>
      <w:r w:rsidR="00BA7FB5" w:rsidRPr="001A4B9D">
        <w:rPr>
          <w:rFonts w:ascii="Arial" w:hAnsi="Arial" w:cs="Arial"/>
        </w:rPr>
        <w:t xml:space="preserve">. Expired or used auto-injectors must be picked up by </w:t>
      </w:r>
      <w:r w:rsidR="00BA7FB5" w:rsidRPr="009971A7">
        <w:rPr>
          <w:rFonts w:ascii="Arial" w:hAnsi="Arial" w:cs="Arial"/>
          <w:highlight w:val="yellow"/>
        </w:rPr>
        <w:t>(insert campus contact/EH&amp;S)</w:t>
      </w:r>
      <w:r w:rsidR="00BA7FB5" w:rsidRPr="00E3010E">
        <w:rPr>
          <w:rFonts w:ascii="Arial" w:hAnsi="Arial" w:cs="Arial"/>
          <w:i/>
        </w:rPr>
        <w:t xml:space="preserve"> </w:t>
      </w:r>
      <w:r w:rsidR="00BA7FB5" w:rsidRPr="001A4B9D">
        <w:rPr>
          <w:rFonts w:ascii="Arial" w:hAnsi="Arial" w:cs="Arial"/>
        </w:rPr>
        <w:t xml:space="preserve">who is responsible for disposing of them properly. </w:t>
      </w:r>
    </w:p>
    <w:p w14:paraId="18FFC576" w14:textId="01C97D9B" w:rsidR="00BA7FB5" w:rsidRDefault="00FD6B3F" w:rsidP="00BA7FB5">
      <w:pPr>
        <w:rPr>
          <w:rFonts w:ascii="Arial" w:hAnsi="Arial" w:cs="Arial"/>
        </w:rPr>
      </w:pPr>
      <w:r>
        <w:rPr>
          <w:rFonts w:ascii="Arial" w:hAnsi="Arial" w:cs="Arial"/>
        </w:rPr>
        <w:t>I</w:t>
      </w:r>
      <w:r w:rsidR="004255B4">
        <w:rPr>
          <w:rFonts w:ascii="Arial" w:hAnsi="Arial" w:cs="Arial"/>
        </w:rPr>
        <w:t xml:space="preserve">. The </w:t>
      </w:r>
      <w:r w:rsidR="00375A00" w:rsidRPr="00375A00">
        <w:rPr>
          <w:rFonts w:ascii="Arial" w:hAnsi="Arial" w:cs="Arial"/>
        </w:rPr>
        <w:t>Plan Administrator</w:t>
      </w:r>
      <w:r w:rsidR="00375A00" w:rsidRPr="001A4B9D">
        <w:rPr>
          <w:rFonts w:ascii="Arial" w:hAnsi="Arial" w:cs="Arial"/>
        </w:rPr>
        <w:t xml:space="preserve"> </w:t>
      </w:r>
      <w:r w:rsidR="00BA7FB5" w:rsidRPr="001A4B9D">
        <w:rPr>
          <w:rFonts w:ascii="Arial" w:hAnsi="Arial" w:cs="Arial"/>
        </w:rPr>
        <w:t xml:space="preserve">is responsible for submitting reports of epinephrine administration to the prescribing physician and </w:t>
      </w:r>
      <w:r w:rsidR="00E3010E">
        <w:rPr>
          <w:rFonts w:ascii="Arial" w:hAnsi="Arial" w:cs="Arial"/>
        </w:rPr>
        <w:t xml:space="preserve">EH&amp;S </w:t>
      </w:r>
      <w:r w:rsidR="00BA7FB5" w:rsidRPr="001A4B9D">
        <w:rPr>
          <w:rFonts w:ascii="Arial" w:hAnsi="Arial" w:cs="Arial"/>
        </w:rPr>
        <w:t>to coordinate reporting to the California Emergency Medical Services Authority (within 30 days).</w:t>
      </w:r>
    </w:p>
    <w:p w14:paraId="451F3B84" w14:textId="3746F5AE" w:rsidR="004255B4" w:rsidRDefault="00FD6B3F" w:rsidP="00BA7FB5">
      <w:pPr>
        <w:rPr>
          <w:rFonts w:ascii="Arial" w:hAnsi="Arial" w:cs="Arial"/>
        </w:rPr>
      </w:pPr>
      <w:r>
        <w:rPr>
          <w:rFonts w:ascii="Arial" w:hAnsi="Arial" w:cs="Arial"/>
        </w:rPr>
        <w:lastRenderedPageBreak/>
        <w:t>J</w:t>
      </w:r>
      <w:r w:rsidR="004255B4">
        <w:rPr>
          <w:rFonts w:ascii="Arial" w:hAnsi="Arial" w:cs="Arial"/>
        </w:rPr>
        <w:t>. The Plan Administrator is responsible for the ongoing maintenance of the Program and Plan as follows.</w:t>
      </w:r>
    </w:p>
    <w:p w14:paraId="6E87FEF7" w14:textId="724D47E8" w:rsidR="004255B4" w:rsidRPr="00690DE1" w:rsidRDefault="004255B4" w:rsidP="00FD6B3F">
      <w:pPr>
        <w:spacing w:before="360"/>
        <w:rPr>
          <w:rFonts w:ascii="Arial" w:hAnsi="Arial" w:cs="Arial"/>
          <w:color w:val="005581"/>
          <w:sz w:val="28"/>
          <w:highlight w:val="yellow"/>
        </w:rPr>
      </w:pPr>
      <w:r w:rsidRPr="00690DE1">
        <w:rPr>
          <w:rFonts w:ascii="Arial" w:hAnsi="Arial" w:cs="Arial"/>
          <w:color w:val="005581"/>
          <w:sz w:val="28"/>
          <w:highlight w:val="yellow"/>
        </w:rPr>
        <w:t>Epinephrine Auto-Injector Plan Maintenance</w:t>
      </w:r>
    </w:p>
    <w:tbl>
      <w:tblPr>
        <w:tblStyle w:val="LightShading-Accent1"/>
        <w:tblW w:w="0" w:type="auto"/>
        <w:tblLook w:val="04A0" w:firstRow="1" w:lastRow="0" w:firstColumn="1" w:lastColumn="0" w:noHBand="0" w:noVBand="1"/>
      </w:tblPr>
      <w:tblGrid>
        <w:gridCol w:w="4687"/>
        <w:gridCol w:w="5249"/>
      </w:tblGrid>
      <w:tr w:rsidR="004255B4" w:rsidRPr="00690DE1" w14:paraId="069EEDF2" w14:textId="77777777" w:rsidTr="00FD6B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788" w:type="dxa"/>
            <w:vAlign w:val="center"/>
          </w:tcPr>
          <w:p w14:paraId="404F3BD0" w14:textId="37997FE0" w:rsidR="004255B4" w:rsidRPr="00690DE1" w:rsidRDefault="004255B4" w:rsidP="00FD6B3F">
            <w:pPr>
              <w:rPr>
                <w:rFonts w:ascii="Arial" w:hAnsi="Arial" w:cs="Arial"/>
                <w:color w:val="auto"/>
                <w:highlight w:val="yellow"/>
              </w:rPr>
            </w:pPr>
            <w:r w:rsidRPr="00690DE1">
              <w:rPr>
                <w:rFonts w:ascii="Arial" w:hAnsi="Arial" w:cs="Arial"/>
                <w:color w:val="auto"/>
                <w:highlight w:val="yellow"/>
              </w:rPr>
              <w:t>Epinephrine auto-injector training certification</w:t>
            </w:r>
          </w:p>
        </w:tc>
        <w:tc>
          <w:tcPr>
            <w:tcW w:w="5364" w:type="dxa"/>
            <w:vAlign w:val="center"/>
          </w:tcPr>
          <w:p w14:paraId="3AB681D0" w14:textId="021520C8" w:rsidR="004255B4" w:rsidRPr="00690DE1" w:rsidRDefault="004255B4" w:rsidP="00FD6B3F">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highlight w:val="yellow"/>
              </w:rPr>
            </w:pPr>
            <w:r w:rsidRPr="00690DE1">
              <w:rPr>
                <w:rFonts w:ascii="Arial" w:hAnsi="Arial" w:cs="Arial"/>
                <w:b w:val="0"/>
                <w:color w:val="auto"/>
                <w:highlight w:val="yellow"/>
              </w:rPr>
              <w:t>Recertification every 2 years</w:t>
            </w:r>
          </w:p>
        </w:tc>
      </w:tr>
      <w:tr w:rsidR="004255B4" w:rsidRPr="00690DE1" w14:paraId="67CC12C1" w14:textId="77777777" w:rsidTr="00FD6B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788" w:type="dxa"/>
            <w:vAlign w:val="center"/>
          </w:tcPr>
          <w:p w14:paraId="1DC2A876" w14:textId="16CB9662" w:rsidR="004255B4" w:rsidRPr="00690DE1" w:rsidRDefault="004255B4" w:rsidP="00FD6B3F">
            <w:pPr>
              <w:rPr>
                <w:rFonts w:ascii="Arial" w:hAnsi="Arial" w:cs="Arial"/>
                <w:color w:val="auto"/>
                <w:highlight w:val="yellow"/>
              </w:rPr>
            </w:pPr>
            <w:r w:rsidRPr="00690DE1">
              <w:rPr>
                <w:rFonts w:ascii="Arial" w:hAnsi="Arial" w:cs="Arial"/>
                <w:color w:val="auto"/>
                <w:highlight w:val="yellow"/>
              </w:rPr>
              <w:t>CPR / First Aid Certification</w:t>
            </w:r>
          </w:p>
        </w:tc>
        <w:tc>
          <w:tcPr>
            <w:tcW w:w="5364" w:type="dxa"/>
            <w:vAlign w:val="center"/>
          </w:tcPr>
          <w:p w14:paraId="4FC586AA" w14:textId="7F973DD1" w:rsidR="004255B4" w:rsidRPr="00690DE1" w:rsidRDefault="004255B4" w:rsidP="00FD6B3F">
            <w:pPr>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690DE1">
              <w:rPr>
                <w:rFonts w:ascii="Arial" w:hAnsi="Arial" w:cs="Arial"/>
                <w:color w:val="auto"/>
                <w:highlight w:val="yellow"/>
              </w:rPr>
              <w:t>Recertification</w:t>
            </w:r>
          </w:p>
        </w:tc>
      </w:tr>
      <w:tr w:rsidR="004255B4" w:rsidRPr="00690DE1" w14:paraId="3D5A1D34" w14:textId="77777777" w:rsidTr="00FD6B3F">
        <w:trPr>
          <w:trHeight w:val="432"/>
        </w:trPr>
        <w:tc>
          <w:tcPr>
            <w:cnfStyle w:val="001000000000" w:firstRow="0" w:lastRow="0" w:firstColumn="1" w:lastColumn="0" w:oddVBand="0" w:evenVBand="0" w:oddHBand="0" w:evenHBand="0" w:firstRowFirstColumn="0" w:firstRowLastColumn="0" w:lastRowFirstColumn="0" w:lastRowLastColumn="0"/>
            <w:tcW w:w="4788" w:type="dxa"/>
            <w:vAlign w:val="center"/>
          </w:tcPr>
          <w:p w14:paraId="4F8AFB46" w14:textId="1B54F78F" w:rsidR="004255B4" w:rsidRPr="00690DE1" w:rsidRDefault="004255B4" w:rsidP="00FD6B3F">
            <w:pPr>
              <w:rPr>
                <w:rFonts w:ascii="Arial" w:hAnsi="Arial" w:cs="Arial"/>
                <w:color w:val="auto"/>
                <w:highlight w:val="yellow"/>
              </w:rPr>
            </w:pPr>
            <w:r w:rsidRPr="00690DE1">
              <w:rPr>
                <w:rFonts w:ascii="Arial" w:hAnsi="Arial" w:cs="Arial"/>
                <w:color w:val="auto"/>
                <w:highlight w:val="yellow"/>
              </w:rPr>
              <w:t>Plan Review</w:t>
            </w:r>
          </w:p>
        </w:tc>
        <w:tc>
          <w:tcPr>
            <w:tcW w:w="5364" w:type="dxa"/>
            <w:vAlign w:val="center"/>
          </w:tcPr>
          <w:p w14:paraId="21D68286" w14:textId="25A9E724" w:rsidR="004255B4" w:rsidRPr="00690DE1" w:rsidRDefault="004255B4" w:rsidP="00FD6B3F">
            <w:pPr>
              <w:cnfStyle w:val="000000000000" w:firstRow="0" w:lastRow="0" w:firstColumn="0" w:lastColumn="0" w:oddVBand="0" w:evenVBand="0" w:oddHBand="0" w:evenHBand="0" w:firstRowFirstColumn="0" w:firstRowLastColumn="0" w:lastRowFirstColumn="0" w:lastRowLastColumn="0"/>
              <w:rPr>
                <w:rFonts w:ascii="Arial" w:hAnsi="Arial" w:cs="Arial"/>
                <w:color w:val="auto"/>
                <w:highlight w:val="yellow"/>
              </w:rPr>
            </w:pPr>
            <w:r w:rsidRPr="00690DE1">
              <w:rPr>
                <w:rFonts w:ascii="Arial" w:hAnsi="Arial" w:cs="Arial"/>
                <w:color w:val="auto"/>
                <w:highlight w:val="yellow"/>
              </w:rPr>
              <w:t>Annually</w:t>
            </w:r>
          </w:p>
        </w:tc>
      </w:tr>
      <w:tr w:rsidR="004255B4" w:rsidRPr="00690DE1" w14:paraId="02F55ED8" w14:textId="77777777" w:rsidTr="00FD6B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788" w:type="dxa"/>
            <w:vAlign w:val="center"/>
          </w:tcPr>
          <w:p w14:paraId="1A1B072D" w14:textId="08918FD2" w:rsidR="004255B4" w:rsidRPr="00690DE1" w:rsidRDefault="00FD6B3F" w:rsidP="00FD6B3F">
            <w:pPr>
              <w:rPr>
                <w:rFonts w:ascii="Arial" w:hAnsi="Arial" w:cs="Arial"/>
                <w:color w:val="auto"/>
                <w:highlight w:val="yellow"/>
              </w:rPr>
            </w:pPr>
            <w:r w:rsidRPr="00690DE1">
              <w:rPr>
                <w:rFonts w:ascii="Arial" w:hAnsi="Arial" w:cs="Arial"/>
                <w:color w:val="auto"/>
                <w:highlight w:val="yellow"/>
              </w:rPr>
              <w:t>Re-stock epinephrine auto-injectors</w:t>
            </w:r>
          </w:p>
        </w:tc>
        <w:tc>
          <w:tcPr>
            <w:tcW w:w="5364" w:type="dxa"/>
            <w:vAlign w:val="center"/>
          </w:tcPr>
          <w:p w14:paraId="19EF0DE9" w14:textId="53471553" w:rsidR="004255B4" w:rsidRPr="00690DE1" w:rsidRDefault="00FD6B3F" w:rsidP="00FD6B3F">
            <w:pPr>
              <w:cnfStyle w:val="000000100000" w:firstRow="0" w:lastRow="0" w:firstColumn="0" w:lastColumn="0" w:oddVBand="0" w:evenVBand="0" w:oddHBand="1" w:evenHBand="0" w:firstRowFirstColumn="0" w:firstRowLastColumn="0" w:lastRowFirstColumn="0" w:lastRowLastColumn="0"/>
              <w:rPr>
                <w:rFonts w:ascii="Arial" w:hAnsi="Arial" w:cs="Arial"/>
                <w:color w:val="auto"/>
                <w:highlight w:val="yellow"/>
              </w:rPr>
            </w:pPr>
            <w:r w:rsidRPr="00690DE1">
              <w:rPr>
                <w:rFonts w:ascii="Arial" w:hAnsi="Arial" w:cs="Arial"/>
                <w:color w:val="auto"/>
                <w:highlight w:val="yellow"/>
              </w:rPr>
              <w:t>Prior to expiration date</w:t>
            </w:r>
          </w:p>
        </w:tc>
      </w:tr>
      <w:tr w:rsidR="004255B4" w14:paraId="27498318" w14:textId="77777777" w:rsidTr="00FD6B3F">
        <w:trPr>
          <w:trHeight w:val="432"/>
        </w:trPr>
        <w:tc>
          <w:tcPr>
            <w:cnfStyle w:val="001000000000" w:firstRow="0" w:lastRow="0" w:firstColumn="1" w:lastColumn="0" w:oddVBand="0" w:evenVBand="0" w:oddHBand="0" w:evenHBand="0" w:firstRowFirstColumn="0" w:firstRowLastColumn="0" w:lastRowFirstColumn="0" w:lastRowLastColumn="0"/>
            <w:tcW w:w="4788" w:type="dxa"/>
            <w:vAlign w:val="center"/>
          </w:tcPr>
          <w:p w14:paraId="1A44249E" w14:textId="6909E72B" w:rsidR="004255B4" w:rsidRPr="00690DE1" w:rsidRDefault="00FD6B3F" w:rsidP="00FD6B3F">
            <w:pPr>
              <w:rPr>
                <w:rFonts w:ascii="Arial" w:hAnsi="Arial" w:cs="Arial"/>
                <w:color w:val="auto"/>
                <w:highlight w:val="yellow"/>
              </w:rPr>
            </w:pPr>
            <w:r w:rsidRPr="00690DE1">
              <w:rPr>
                <w:rFonts w:ascii="Arial" w:hAnsi="Arial" w:cs="Arial"/>
                <w:color w:val="auto"/>
                <w:highlight w:val="yellow"/>
              </w:rPr>
              <w:t>Replace used epinephrine auto-injectors</w:t>
            </w:r>
          </w:p>
        </w:tc>
        <w:tc>
          <w:tcPr>
            <w:tcW w:w="5364" w:type="dxa"/>
            <w:vAlign w:val="center"/>
          </w:tcPr>
          <w:p w14:paraId="433D71F4" w14:textId="72967BE0" w:rsidR="004255B4" w:rsidRPr="00FD6B3F" w:rsidRDefault="00FD6B3F" w:rsidP="00FD6B3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90DE1">
              <w:rPr>
                <w:rFonts w:ascii="Arial" w:hAnsi="Arial" w:cs="Arial"/>
                <w:color w:val="auto"/>
                <w:highlight w:val="yellow"/>
              </w:rPr>
              <w:t>As soon as possible, no later than 2 weeks after use</w:t>
            </w:r>
          </w:p>
        </w:tc>
      </w:tr>
    </w:tbl>
    <w:p w14:paraId="3E65CFAA" w14:textId="77777777" w:rsidR="004255B4" w:rsidRPr="004255B4" w:rsidRDefault="004255B4" w:rsidP="00BA7FB5">
      <w:pPr>
        <w:rPr>
          <w:rFonts w:ascii="Arial" w:hAnsi="Arial" w:cs="Arial"/>
          <w:color w:val="005581"/>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68"/>
        <w:gridCol w:w="4384"/>
        <w:gridCol w:w="246"/>
        <w:gridCol w:w="1922"/>
      </w:tblGrid>
      <w:tr w:rsidR="00375A00" w14:paraId="6676D252" w14:textId="77777777" w:rsidTr="00E216CA">
        <w:tc>
          <w:tcPr>
            <w:tcW w:w="3168" w:type="dxa"/>
            <w:tcBorders>
              <w:bottom w:val="single" w:sz="4" w:space="0" w:color="auto"/>
            </w:tcBorders>
          </w:tcPr>
          <w:p w14:paraId="6AC0E84F" w14:textId="77777777" w:rsidR="00375A00" w:rsidRPr="00375A00" w:rsidRDefault="00375A00" w:rsidP="00375A00">
            <w:pPr>
              <w:jc w:val="center"/>
              <w:rPr>
                <w:rFonts w:ascii="Arial" w:hAnsi="Arial" w:cs="Arial"/>
                <w:sz w:val="20"/>
                <w:szCs w:val="16"/>
              </w:rPr>
            </w:pPr>
          </w:p>
        </w:tc>
        <w:tc>
          <w:tcPr>
            <w:tcW w:w="270" w:type="dxa"/>
          </w:tcPr>
          <w:p w14:paraId="059CFDA3" w14:textId="77777777" w:rsidR="00375A00" w:rsidRPr="00375A00" w:rsidRDefault="00375A00" w:rsidP="00375A00">
            <w:pPr>
              <w:jc w:val="center"/>
              <w:rPr>
                <w:rFonts w:ascii="Arial" w:hAnsi="Arial" w:cs="Arial"/>
                <w:sz w:val="20"/>
                <w:szCs w:val="16"/>
              </w:rPr>
            </w:pPr>
          </w:p>
        </w:tc>
        <w:tc>
          <w:tcPr>
            <w:tcW w:w="4500" w:type="dxa"/>
            <w:tcBorders>
              <w:bottom w:val="single" w:sz="4" w:space="0" w:color="auto"/>
            </w:tcBorders>
          </w:tcPr>
          <w:p w14:paraId="72BB0F02" w14:textId="77777777" w:rsidR="00375A00" w:rsidRPr="00375A00" w:rsidRDefault="00375A00" w:rsidP="00375A00">
            <w:pPr>
              <w:jc w:val="center"/>
              <w:rPr>
                <w:rFonts w:ascii="Arial" w:hAnsi="Arial" w:cs="Arial"/>
                <w:sz w:val="20"/>
                <w:szCs w:val="16"/>
              </w:rPr>
            </w:pPr>
          </w:p>
        </w:tc>
        <w:tc>
          <w:tcPr>
            <w:tcW w:w="247" w:type="dxa"/>
          </w:tcPr>
          <w:p w14:paraId="0D3BB3CB" w14:textId="77777777" w:rsidR="00375A00" w:rsidRPr="00375A00" w:rsidRDefault="00375A00" w:rsidP="00375A00">
            <w:pPr>
              <w:jc w:val="center"/>
              <w:rPr>
                <w:rFonts w:ascii="Arial" w:hAnsi="Arial" w:cs="Arial"/>
                <w:sz w:val="20"/>
                <w:szCs w:val="16"/>
              </w:rPr>
            </w:pPr>
          </w:p>
        </w:tc>
        <w:tc>
          <w:tcPr>
            <w:tcW w:w="1967" w:type="dxa"/>
            <w:tcBorders>
              <w:bottom w:val="single" w:sz="4" w:space="0" w:color="auto"/>
            </w:tcBorders>
          </w:tcPr>
          <w:p w14:paraId="466D3429" w14:textId="77777777" w:rsidR="00375A00" w:rsidRPr="00375A00" w:rsidRDefault="00375A00" w:rsidP="00375A00">
            <w:pPr>
              <w:jc w:val="center"/>
              <w:rPr>
                <w:rFonts w:ascii="Arial" w:hAnsi="Arial" w:cs="Arial"/>
                <w:sz w:val="20"/>
                <w:szCs w:val="16"/>
              </w:rPr>
            </w:pPr>
          </w:p>
        </w:tc>
      </w:tr>
      <w:tr w:rsidR="00375A00" w14:paraId="1D2C2B30" w14:textId="77777777" w:rsidTr="00E216CA">
        <w:tc>
          <w:tcPr>
            <w:tcW w:w="3168" w:type="dxa"/>
            <w:tcBorders>
              <w:top w:val="single" w:sz="4" w:space="0" w:color="auto"/>
            </w:tcBorders>
          </w:tcPr>
          <w:p w14:paraId="776F944A" w14:textId="77777777" w:rsidR="00375A00" w:rsidRPr="00375A00" w:rsidRDefault="00375A00" w:rsidP="00375A00">
            <w:pPr>
              <w:jc w:val="center"/>
              <w:rPr>
                <w:rFonts w:ascii="Arial" w:hAnsi="Arial" w:cs="Arial"/>
                <w:szCs w:val="16"/>
              </w:rPr>
            </w:pPr>
            <w:r w:rsidRPr="00375A00">
              <w:rPr>
                <w:rFonts w:ascii="Arial" w:hAnsi="Arial" w:cs="Arial"/>
                <w:szCs w:val="16"/>
              </w:rPr>
              <w:t>Plan Administrator</w:t>
            </w:r>
            <w:r w:rsidR="00E216CA">
              <w:rPr>
                <w:rFonts w:ascii="Arial" w:hAnsi="Arial" w:cs="Arial"/>
                <w:szCs w:val="16"/>
              </w:rPr>
              <w:t>’s</w:t>
            </w:r>
            <w:r w:rsidRPr="00375A00">
              <w:rPr>
                <w:rFonts w:ascii="Arial" w:hAnsi="Arial" w:cs="Arial"/>
                <w:szCs w:val="16"/>
              </w:rPr>
              <w:t xml:space="preserve"> Name</w:t>
            </w:r>
          </w:p>
        </w:tc>
        <w:tc>
          <w:tcPr>
            <w:tcW w:w="270" w:type="dxa"/>
          </w:tcPr>
          <w:p w14:paraId="0E98C86E" w14:textId="77777777" w:rsidR="00375A00" w:rsidRPr="00375A00" w:rsidRDefault="00375A00" w:rsidP="00375A00">
            <w:pPr>
              <w:jc w:val="center"/>
              <w:rPr>
                <w:rFonts w:ascii="Arial" w:hAnsi="Arial" w:cs="Arial"/>
                <w:szCs w:val="16"/>
              </w:rPr>
            </w:pPr>
          </w:p>
        </w:tc>
        <w:tc>
          <w:tcPr>
            <w:tcW w:w="4500" w:type="dxa"/>
            <w:tcBorders>
              <w:top w:val="single" w:sz="4" w:space="0" w:color="auto"/>
            </w:tcBorders>
          </w:tcPr>
          <w:p w14:paraId="164DED05" w14:textId="77777777" w:rsidR="00375A00" w:rsidRPr="00375A00" w:rsidRDefault="00375A00" w:rsidP="00375A00">
            <w:pPr>
              <w:jc w:val="center"/>
              <w:rPr>
                <w:rFonts w:ascii="Arial" w:hAnsi="Arial" w:cs="Arial"/>
                <w:szCs w:val="16"/>
              </w:rPr>
            </w:pPr>
            <w:r w:rsidRPr="00375A00">
              <w:rPr>
                <w:rFonts w:ascii="Arial" w:hAnsi="Arial" w:cs="Arial"/>
                <w:szCs w:val="16"/>
              </w:rPr>
              <w:t>Signature</w:t>
            </w:r>
          </w:p>
        </w:tc>
        <w:tc>
          <w:tcPr>
            <w:tcW w:w="247" w:type="dxa"/>
          </w:tcPr>
          <w:p w14:paraId="468A901D" w14:textId="77777777" w:rsidR="00375A00" w:rsidRPr="00375A00" w:rsidRDefault="00375A00" w:rsidP="00375A00">
            <w:pPr>
              <w:jc w:val="center"/>
              <w:rPr>
                <w:rFonts w:ascii="Arial" w:hAnsi="Arial" w:cs="Arial"/>
                <w:szCs w:val="16"/>
              </w:rPr>
            </w:pPr>
          </w:p>
        </w:tc>
        <w:tc>
          <w:tcPr>
            <w:tcW w:w="1967" w:type="dxa"/>
            <w:tcBorders>
              <w:top w:val="single" w:sz="4" w:space="0" w:color="auto"/>
            </w:tcBorders>
          </w:tcPr>
          <w:p w14:paraId="4CC78452" w14:textId="77777777" w:rsidR="00375A00" w:rsidRPr="00375A00" w:rsidRDefault="00375A00" w:rsidP="00375A00">
            <w:pPr>
              <w:jc w:val="center"/>
              <w:rPr>
                <w:rFonts w:ascii="Arial" w:hAnsi="Arial" w:cs="Arial"/>
                <w:szCs w:val="16"/>
              </w:rPr>
            </w:pPr>
            <w:r w:rsidRPr="00375A00">
              <w:rPr>
                <w:rFonts w:ascii="Arial" w:hAnsi="Arial" w:cs="Arial"/>
                <w:szCs w:val="16"/>
              </w:rPr>
              <w:t>Date</w:t>
            </w:r>
          </w:p>
        </w:tc>
      </w:tr>
    </w:tbl>
    <w:p w14:paraId="42818B68" w14:textId="77777777" w:rsidR="00375A00" w:rsidRPr="00375A00" w:rsidRDefault="00375A00" w:rsidP="00BA7FB5">
      <w:pPr>
        <w:rPr>
          <w:rFonts w:ascii="Arial" w:hAnsi="Arial" w:cs="Arial"/>
          <w:sz w:val="16"/>
          <w:szCs w:val="16"/>
        </w:rPr>
      </w:pPr>
    </w:p>
    <w:p w14:paraId="7ECDECBE" w14:textId="77777777" w:rsidR="00F54A9F" w:rsidRPr="00375A00" w:rsidRDefault="00652C90" w:rsidP="00BA7FB5">
      <w:pPr>
        <w:rPr>
          <w:rFonts w:ascii="Arial" w:hAnsi="Arial" w:cs="Arial"/>
          <w:sz w:val="16"/>
          <w:szCs w:val="16"/>
        </w:rPr>
      </w:pPr>
      <w:r w:rsidRPr="00375A00">
        <w:rPr>
          <w:rFonts w:ascii="Arial" w:hAnsi="Arial" w:cs="Arial"/>
          <w:sz w:val="16"/>
          <w:szCs w:val="16"/>
          <w:vertAlign w:val="superscript"/>
        </w:rPr>
        <w:t>1</w:t>
      </w:r>
      <w:r w:rsidRPr="00375A00">
        <w:rPr>
          <w:rFonts w:ascii="Arial" w:hAnsi="Arial" w:cs="Arial"/>
          <w:sz w:val="16"/>
          <w:szCs w:val="16"/>
        </w:rPr>
        <w:t xml:space="preserve"> American Academy of Allergy</w:t>
      </w:r>
      <w:r w:rsidR="00375A00" w:rsidRPr="00375A00">
        <w:rPr>
          <w:rFonts w:ascii="Arial" w:hAnsi="Arial" w:cs="Arial"/>
          <w:sz w:val="16"/>
          <w:szCs w:val="16"/>
        </w:rPr>
        <w:t>, Asthma</w:t>
      </w:r>
      <w:r w:rsidRPr="00375A00">
        <w:rPr>
          <w:rFonts w:ascii="Arial" w:hAnsi="Arial" w:cs="Arial"/>
          <w:sz w:val="16"/>
          <w:szCs w:val="16"/>
        </w:rPr>
        <w:t xml:space="preserve">, and Immunology.   </w:t>
      </w:r>
      <w:hyperlink r:id="rId7" w:history="1">
        <w:r w:rsidRPr="00375A00">
          <w:rPr>
            <w:rStyle w:val="Hyperlink"/>
            <w:rFonts w:ascii="Arial" w:hAnsi="Arial" w:cs="Arial"/>
            <w:sz w:val="16"/>
            <w:szCs w:val="16"/>
          </w:rPr>
          <w:t>http://www.aaaai.org/conditions-and-treatments/allergies/anaphylaxis</w:t>
        </w:r>
      </w:hyperlink>
      <w:r w:rsidRPr="00375A00">
        <w:rPr>
          <w:rFonts w:ascii="Arial" w:hAnsi="Arial" w:cs="Arial"/>
          <w:sz w:val="16"/>
          <w:szCs w:val="16"/>
        </w:rPr>
        <w:t>. 2017, December.</w:t>
      </w:r>
    </w:p>
    <w:sectPr w:rsidR="00F54A9F" w:rsidRPr="00375A00" w:rsidSect="00375A00">
      <w:headerReference w:type="even" r:id="rId8"/>
      <w:headerReference w:type="default" r:id="rId9"/>
      <w:footerReference w:type="default" r:id="rId10"/>
      <w:headerReference w:type="first" r:id="rId11"/>
      <w:pgSz w:w="12240" w:h="15840"/>
      <w:pgMar w:top="1152" w:right="1152" w:bottom="1008" w:left="1152"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174E6" w14:textId="77777777" w:rsidR="007E4927" w:rsidRDefault="007E4927" w:rsidP="001A4B9D">
      <w:pPr>
        <w:spacing w:after="0" w:line="240" w:lineRule="auto"/>
      </w:pPr>
      <w:r>
        <w:separator/>
      </w:r>
    </w:p>
  </w:endnote>
  <w:endnote w:type="continuationSeparator" w:id="0">
    <w:p w14:paraId="106443A6" w14:textId="77777777" w:rsidR="007E4927" w:rsidRDefault="007E4927" w:rsidP="001A4B9D">
      <w:pPr>
        <w:spacing w:after="0" w:line="240" w:lineRule="auto"/>
      </w:pPr>
      <w:r>
        <w:continuationSeparator/>
      </w:r>
    </w:p>
  </w:endnote>
  <w:endnote w:type="continuationNotice" w:id="1">
    <w:p w14:paraId="6E625A59" w14:textId="77777777" w:rsidR="007E4927" w:rsidRDefault="007E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D42E4" w14:textId="77777777" w:rsidR="00761538" w:rsidRPr="00761538" w:rsidRDefault="00761538" w:rsidP="00761538">
    <w:pPr>
      <w:pStyle w:val="Footer"/>
      <w:jc w:val="right"/>
      <w:rPr>
        <w:rFonts w:ascii="Arial" w:hAnsi="Arial" w:cs="Arial"/>
        <w:sz w:val="18"/>
      </w:rPr>
    </w:pPr>
    <w:r w:rsidRPr="00761538">
      <w:rPr>
        <w:rFonts w:ascii="Arial" w:hAnsi="Arial" w:cs="Arial"/>
        <w:sz w:val="18"/>
        <w:highlight w:val="yellow"/>
      </w:rPr>
      <w:t>(Campus, Department or Site Name</w:t>
    </w:r>
    <w:r w:rsidRPr="00761538">
      <w:rPr>
        <w:rFonts w:ascii="Arial" w:hAnsi="Arial" w:cs="Arial"/>
        <w:sz w:val="18"/>
      </w:rPr>
      <w:t>) Epinephrine Auto-Injector Emergency Action Plan Effective Date: MM/DD/YY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D6930" w14:textId="77777777" w:rsidR="007E4927" w:rsidRDefault="007E4927" w:rsidP="001A4B9D">
      <w:pPr>
        <w:spacing w:after="0" w:line="240" w:lineRule="auto"/>
      </w:pPr>
      <w:r>
        <w:separator/>
      </w:r>
    </w:p>
  </w:footnote>
  <w:footnote w:type="continuationSeparator" w:id="0">
    <w:p w14:paraId="4E4867F0" w14:textId="77777777" w:rsidR="007E4927" w:rsidRDefault="007E4927" w:rsidP="001A4B9D">
      <w:pPr>
        <w:spacing w:after="0" w:line="240" w:lineRule="auto"/>
      </w:pPr>
      <w:r>
        <w:continuationSeparator/>
      </w:r>
    </w:p>
  </w:footnote>
  <w:footnote w:type="continuationNotice" w:id="1">
    <w:p w14:paraId="7FDE9CC3" w14:textId="77777777" w:rsidR="007E4927" w:rsidRDefault="007E492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57A9" w14:textId="3107A282" w:rsidR="009111FC" w:rsidRDefault="009111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7881" w14:textId="0CF22E05" w:rsidR="009111FC" w:rsidRDefault="009111F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5EDB4" w14:textId="64191355" w:rsidR="00761538" w:rsidRDefault="00761538" w:rsidP="00761538">
    <w:pPr>
      <w:spacing w:after="80"/>
      <w:jc w:val="right"/>
      <w:rPr>
        <w:rFonts w:ascii="Arial" w:hAnsi="Arial" w:cs="Arial"/>
        <w:color w:val="005581"/>
        <w:sz w:val="28"/>
      </w:rPr>
    </w:pPr>
    <w:r w:rsidRPr="001A4B9D">
      <w:rPr>
        <w:noProof/>
        <w:sz w:val="24"/>
      </w:rPr>
      <w:drawing>
        <wp:anchor distT="0" distB="0" distL="114300" distR="114300" simplePos="0" relativeHeight="251660288" behindDoc="1" locked="0" layoutInCell="1" allowOverlap="1" wp14:anchorId="33CC9B89" wp14:editId="4B779389">
          <wp:simplePos x="0" y="0"/>
          <wp:positionH relativeFrom="column">
            <wp:posOffset>-12700</wp:posOffset>
          </wp:positionH>
          <wp:positionV relativeFrom="paragraph">
            <wp:posOffset>76200</wp:posOffset>
          </wp:positionV>
          <wp:extent cx="1280795" cy="608330"/>
          <wp:effectExtent l="0" t="0" r="0" b="1270"/>
          <wp:wrapThrough wrapText="bothSides">
            <wp:wrapPolygon edited="0">
              <wp:start x="0" y="0"/>
              <wp:lineTo x="0" y="20969"/>
              <wp:lineTo x="21204" y="20969"/>
              <wp:lineTo x="212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_wordmark_stacked_blac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795" cy="608330"/>
                  </a:xfrm>
                  <a:prstGeom prst="rect">
                    <a:avLst/>
                  </a:prstGeom>
                </pic:spPr>
              </pic:pic>
            </a:graphicData>
          </a:graphic>
          <wp14:sizeRelH relativeFrom="page">
            <wp14:pctWidth>0</wp14:pctWidth>
          </wp14:sizeRelH>
          <wp14:sizeRelV relativeFrom="page">
            <wp14:pctHeight>0</wp14:pctHeight>
          </wp14:sizeRelV>
        </wp:anchor>
      </w:drawing>
    </w:r>
    <w:r w:rsidRPr="001A4B9D">
      <w:rPr>
        <w:rFonts w:ascii="Arial" w:hAnsi="Arial" w:cs="Arial"/>
        <w:color w:val="005581"/>
        <w:sz w:val="32"/>
      </w:rPr>
      <w:t>Epinephrine Auto-Injector Emergency Action Plan</w:t>
    </w:r>
    <w:r w:rsidRPr="001A4B9D">
      <w:rPr>
        <w:rFonts w:ascii="Arial" w:hAnsi="Arial" w:cs="Arial"/>
        <w:color w:val="005581"/>
        <w:sz w:val="28"/>
      </w:rPr>
      <w:t xml:space="preserve"> </w:t>
    </w:r>
  </w:p>
  <w:p w14:paraId="737D039B" w14:textId="77777777" w:rsidR="00761538" w:rsidRPr="00740D27" w:rsidRDefault="00761538" w:rsidP="00761538">
    <w:pPr>
      <w:spacing w:after="0"/>
      <w:jc w:val="right"/>
      <w:rPr>
        <w:rFonts w:ascii="Arial" w:hAnsi="Arial" w:cs="Arial"/>
        <w:i/>
        <w:color w:val="005581"/>
        <w:sz w:val="28"/>
        <w:highlight w:val="yellow"/>
      </w:rPr>
    </w:pPr>
    <w:r w:rsidRPr="00740D27">
      <w:rPr>
        <w:rFonts w:ascii="Arial" w:hAnsi="Arial" w:cs="Arial"/>
        <w:i/>
        <w:color w:val="005581"/>
        <w:sz w:val="28"/>
        <w:highlight w:val="yellow"/>
      </w:rPr>
      <w:t>Campus, Department Name</w:t>
    </w:r>
  </w:p>
  <w:p w14:paraId="1E003CD5" w14:textId="77777777" w:rsidR="00761538" w:rsidRPr="003139AB" w:rsidRDefault="00761538" w:rsidP="00761538">
    <w:pPr>
      <w:jc w:val="right"/>
      <w:rPr>
        <w:rFonts w:ascii="Arial" w:hAnsi="Arial" w:cs="Arial"/>
        <w:i/>
        <w:color w:val="005581"/>
        <w:sz w:val="28"/>
      </w:rPr>
    </w:pPr>
    <w:r w:rsidRPr="00740D27">
      <w:rPr>
        <w:rFonts w:ascii="Arial" w:hAnsi="Arial" w:cs="Arial"/>
        <w:i/>
        <w:color w:val="005581"/>
        <w:sz w:val="28"/>
        <w:highlight w:val="yellow"/>
      </w:rPr>
      <w:t>Effective Date</w:t>
    </w:r>
  </w:p>
  <w:p w14:paraId="0A2A8409" w14:textId="77777777" w:rsidR="00761538" w:rsidRDefault="007615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A53"/>
    <w:multiLevelType w:val="hybridMultilevel"/>
    <w:tmpl w:val="D0583E48"/>
    <w:lvl w:ilvl="0" w:tplc="E7A895F0">
      <w:start w:val="1"/>
      <w:numFmt w:val="bullet"/>
      <w:lvlText w:val=""/>
      <w:lvlJc w:val="left"/>
      <w:pPr>
        <w:ind w:left="1440" w:hanging="360"/>
      </w:pPr>
      <w:rPr>
        <w:rFonts w:ascii="Wingdings" w:hAnsi="Wingdings" w:hint="default"/>
        <w:color w:val="00558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C016F"/>
    <w:multiLevelType w:val="hybridMultilevel"/>
    <w:tmpl w:val="3B187322"/>
    <w:lvl w:ilvl="0" w:tplc="E7A895F0">
      <w:start w:val="1"/>
      <w:numFmt w:val="bullet"/>
      <w:lvlText w:val=""/>
      <w:lvlJc w:val="left"/>
      <w:pPr>
        <w:ind w:left="1800" w:hanging="720"/>
      </w:pPr>
      <w:rPr>
        <w:rFonts w:ascii="Wingdings" w:hAnsi="Wingdings" w:hint="default"/>
        <w:color w:val="0055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44A6A"/>
    <w:multiLevelType w:val="hybridMultilevel"/>
    <w:tmpl w:val="383A7C6C"/>
    <w:lvl w:ilvl="0" w:tplc="0409000F">
      <w:start w:val="1"/>
      <w:numFmt w:val="decimal"/>
      <w:lvlText w:val="%1."/>
      <w:lvlJc w:val="left"/>
      <w:pPr>
        <w:ind w:left="720" w:hanging="360"/>
      </w:pPr>
      <w:rPr>
        <w:rFonts w:hint="default"/>
      </w:rPr>
    </w:lvl>
    <w:lvl w:ilvl="1" w:tplc="9B6E732E">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C166F"/>
    <w:multiLevelType w:val="hybridMultilevel"/>
    <w:tmpl w:val="A51211D4"/>
    <w:lvl w:ilvl="0" w:tplc="9CD87ADA">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7B3CE7"/>
    <w:multiLevelType w:val="hybridMultilevel"/>
    <w:tmpl w:val="4EB8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80F0C"/>
    <w:multiLevelType w:val="hybridMultilevel"/>
    <w:tmpl w:val="625CF022"/>
    <w:lvl w:ilvl="0" w:tplc="9CD87AD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0ADD"/>
    <w:multiLevelType w:val="hybridMultilevel"/>
    <w:tmpl w:val="AD8A1E28"/>
    <w:lvl w:ilvl="0" w:tplc="9ECA292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427E5"/>
    <w:multiLevelType w:val="hybridMultilevel"/>
    <w:tmpl w:val="53CE9C2C"/>
    <w:lvl w:ilvl="0" w:tplc="E5CEC16C">
      <w:start w:val="1"/>
      <w:numFmt w:val="bullet"/>
      <w:lvlText w:val=""/>
      <w:lvlJc w:val="left"/>
      <w:pPr>
        <w:ind w:left="720" w:hanging="360"/>
      </w:pPr>
      <w:rPr>
        <w:rFonts w:ascii="Wingdings" w:hAnsi="Wingdings" w:hint="default"/>
        <w:color w:val="0055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C40CC"/>
    <w:multiLevelType w:val="hybridMultilevel"/>
    <w:tmpl w:val="4CA8500E"/>
    <w:lvl w:ilvl="0" w:tplc="E5CEC16C">
      <w:start w:val="1"/>
      <w:numFmt w:val="bullet"/>
      <w:lvlText w:val=""/>
      <w:lvlJc w:val="left"/>
      <w:pPr>
        <w:ind w:left="720" w:hanging="360"/>
      </w:pPr>
      <w:rPr>
        <w:rFonts w:ascii="Wingdings" w:hAnsi="Wingdings" w:hint="default"/>
        <w:color w:val="0055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013B0"/>
    <w:multiLevelType w:val="hybridMultilevel"/>
    <w:tmpl w:val="01100F6C"/>
    <w:lvl w:ilvl="0" w:tplc="E7A895F0">
      <w:start w:val="1"/>
      <w:numFmt w:val="bullet"/>
      <w:lvlText w:val=""/>
      <w:lvlJc w:val="left"/>
      <w:pPr>
        <w:ind w:left="1440" w:hanging="720"/>
      </w:pPr>
      <w:rPr>
        <w:rFonts w:ascii="Wingdings" w:hAnsi="Wingdings" w:hint="default"/>
        <w:color w:val="00558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6B2C4A"/>
    <w:multiLevelType w:val="hybridMultilevel"/>
    <w:tmpl w:val="89B2FD90"/>
    <w:lvl w:ilvl="0" w:tplc="E5CEC16C">
      <w:start w:val="1"/>
      <w:numFmt w:val="bullet"/>
      <w:lvlText w:val=""/>
      <w:lvlJc w:val="left"/>
      <w:pPr>
        <w:ind w:left="1080" w:hanging="360"/>
      </w:pPr>
      <w:rPr>
        <w:rFonts w:ascii="Wingdings" w:hAnsi="Wingdings" w:hint="default"/>
        <w:color w:val="00558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430C3E"/>
    <w:multiLevelType w:val="hybridMultilevel"/>
    <w:tmpl w:val="3AB248D4"/>
    <w:lvl w:ilvl="0" w:tplc="88C0CCE0">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532AA"/>
    <w:multiLevelType w:val="hybridMultilevel"/>
    <w:tmpl w:val="B6348A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7D7EDD"/>
    <w:multiLevelType w:val="hybridMultilevel"/>
    <w:tmpl w:val="553A20D6"/>
    <w:lvl w:ilvl="0" w:tplc="E5CEC16C">
      <w:start w:val="1"/>
      <w:numFmt w:val="bullet"/>
      <w:lvlText w:val=""/>
      <w:lvlJc w:val="left"/>
      <w:pPr>
        <w:ind w:left="1440" w:hanging="720"/>
      </w:pPr>
      <w:rPr>
        <w:rFonts w:ascii="Wingdings" w:hAnsi="Wingdings" w:hint="default"/>
        <w:color w:val="00558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381498"/>
    <w:multiLevelType w:val="hybridMultilevel"/>
    <w:tmpl w:val="84262272"/>
    <w:lvl w:ilvl="0" w:tplc="6E40FD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936C8"/>
    <w:multiLevelType w:val="hybridMultilevel"/>
    <w:tmpl w:val="78D26BA0"/>
    <w:lvl w:ilvl="0" w:tplc="6E40FD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704887"/>
    <w:multiLevelType w:val="hybridMultilevel"/>
    <w:tmpl w:val="475A9892"/>
    <w:lvl w:ilvl="0" w:tplc="E5CEC16C">
      <w:start w:val="1"/>
      <w:numFmt w:val="bullet"/>
      <w:lvlText w:val=""/>
      <w:lvlJc w:val="left"/>
      <w:pPr>
        <w:ind w:left="1080" w:hanging="360"/>
      </w:pPr>
      <w:rPr>
        <w:rFonts w:ascii="Wingdings" w:hAnsi="Wingdings" w:hint="default"/>
        <w:color w:val="00558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AF393D"/>
    <w:multiLevelType w:val="hybridMultilevel"/>
    <w:tmpl w:val="40EC1498"/>
    <w:lvl w:ilvl="0" w:tplc="E5CEC16C">
      <w:start w:val="1"/>
      <w:numFmt w:val="bullet"/>
      <w:lvlText w:val=""/>
      <w:lvlJc w:val="left"/>
      <w:pPr>
        <w:ind w:left="720" w:hanging="360"/>
      </w:pPr>
      <w:rPr>
        <w:rFonts w:ascii="Wingdings" w:hAnsi="Wingdings" w:hint="default"/>
        <w:color w:val="0055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8A33CF"/>
    <w:multiLevelType w:val="hybridMultilevel"/>
    <w:tmpl w:val="2294E2C4"/>
    <w:lvl w:ilvl="0" w:tplc="85E87C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6"/>
  </w:num>
  <w:num w:numId="5">
    <w:abstractNumId w:val="18"/>
  </w:num>
  <w:num w:numId="6">
    <w:abstractNumId w:val="10"/>
  </w:num>
  <w:num w:numId="7">
    <w:abstractNumId w:val="15"/>
  </w:num>
  <w:num w:numId="8">
    <w:abstractNumId w:val="2"/>
  </w:num>
  <w:num w:numId="9">
    <w:abstractNumId w:val="14"/>
  </w:num>
  <w:num w:numId="10">
    <w:abstractNumId w:val="5"/>
  </w:num>
  <w:num w:numId="11">
    <w:abstractNumId w:val="3"/>
  </w:num>
  <w:num w:numId="12">
    <w:abstractNumId w:val="13"/>
  </w:num>
  <w:num w:numId="13">
    <w:abstractNumId w:val="9"/>
  </w:num>
  <w:num w:numId="14">
    <w:abstractNumId w:val="0"/>
  </w:num>
  <w:num w:numId="15">
    <w:abstractNumId w:val="1"/>
  </w:num>
  <w:num w:numId="16">
    <w:abstractNumId w:val="7"/>
  </w:num>
  <w:num w:numId="17">
    <w:abstractNumId w:val="1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B5"/>
    <w:rsid w:val="00026ED6"/>
    <w:rsid w:val="000E74F6"/>
    <w:rsid w:val="00102C4B"/>
    <w:rsid w:val="00181820"/>
    <w:rsid w:val="001A4B9D"/>
    <w:rsid w:val="002715CE"/>
    <w:rsid w:val="00273289"/>
    <w:rsid w:val="002B6C69"/>
    <w:rsid w:val="003139AB"/>
    <w:rsid w:val="00375A00"/>
    <w:rsid w:val="004255B4"/>
    <w:rsid w:val="00496A14"/>
    <w:rsid w:val="00617BC9"/>
    <w:rsid w:val="00646079"/>
    <w:rsid w:val="00652C90"/>
    <w:rsid w:val="00690DE1"/>
    <w:rsid w:val="00740D27"/>
    <w:rsid w:val="00761538"/>
    <w:rsid w:val="0079139C"/>
    <w:rsid w:val="007E4927"/>
    <w:rsid w:val="007F3EC3"/>
    <w:rsid w:val="009111FC"/>
    <w:rsid w:val="009971A7"/>
    <w:rsid w:val="009A29BA"/>
    <w:rsid w:val="009C5D86"/>
    <w:rsid w:val="00A42DA6"/>
    <w:rsid w:val="00B07092"/>
    <w:rsid w:val="00B80AD7"/>
    <w:rsid w:val="00BA7FB5"/>
    <w:rsid w:val="00C46AE7"/>
    <w:rsid w:val="00DC3D99"/>
    <w:rsid w:val="00E1727F"/>
    <w:rsid w:val="00E216CA"/>
    <w:rsid w:val="00E3010E"/>
    <w:rsid w:val="00F54A9F"/>
    <w:rsid w:val="00FD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E5C8"/>
  <w15:docId w15:val="{F1480028-FDD8-4B96-AE66-89045CAE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B9D"/>
  </w:style>
  <w:style w:type="paragraph" w:styleId="Footer">
    <w:name w:val="footer"/>
    <w:basedOn w:val="Normal"/>
    <w:link w:val="FooterChar"/>
    <w:uiPriority w:val="99"/>
    <w:unhideWhenUsed/>
    <w:rsid w:val="001A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B9D"/>
  </w:style>
  <w:style w:type="paragraph" w:styleId="BalloonText">
    <w:name w:val="Balloon Text"/>
    <w:basedOn w:val="Normal"/>
    <w:link w:val="BalloonTextChar"/>
    <w:uiPriority w:val="99"/>
    <w:semiHidden/>
    <w:unhideWhenUsed/>
    <w:rsid w:val="001A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B9D"/>
    <w:rPr>
      <w:rFonts w:ascii="Tahoma" w:hAnsi="Tahoma" w:cs="Tahoma"/>
      <w:sz w:val="16"/>
      <w:szCs w:val="16"/>
    </w:rPr>
  </w:style>
  <w:style w:type="paragraph" w:styleId="ListParagraph">
    <w:name w:val="List Paragraph"/>
    <w:basedOn w:val="Normal"/>
    <w:uiPriority w:val="34"/>
    <w:qFormat/>
    <w:rsid w:val="00652C90"/>
    <w:pPr>
      <w:ind w:left="720"/>
      <w:contextualSpacing/>
    </w:pPr>
  </w:style>
  <w:style w:type="character" w:styleId="Hyperlink">
    <w:name w:val="Hyperlink"/>
    <w:basedOn w:val="DefaultParagraphFont"/>
    <w:uiPriority w:val="99"/>
    <w:unhideWhenUsed/>
    <w:rsid w:val="00652C90"/>
    <w:rPr>
      <w:color w:val="0000FF" w:themeColor="hyperlink"/>
      <w:u w:val="single"/>
    </w:rPr>
  </w:style>
  <w:style w:type="table" w:styleId="TableGrid">
    <w:name w:val="Table Grid"/>
    <w:basedOn w:val="TableNormal"/>
    <w:uiPriority w:val="59"/>
    <w:rsid w:val="00A42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42D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3010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761538"/>
    <w:pPr>
      <w:spacing w:after="0" w:line="240" w:lineRule="auto"/>
    </w:pPr>
  </w:style>
  <w:style w:type="character" w:styleId="CommentReference">
    <w:name w:val="annotation reference"/>
    <w:basedOn w:val="DefaultParagraphFont"/>
    <w:uiPriority w:val="99"/>
    <w:semiHidden/>
    <w:unhideWhenUsed/>
    <w:rsid w:val="00181820"/>
    <w:rPr>
      <w:sz w:val="18"/>
      <w:szCs w:val="18"/>
    </w:rPr>
  </w:style>
  <w:style w:type="paragraph" w:styleId="CommentText">
    <w:name w:val="annotation text"/>
    <w:basedOn w:val="Normal"/>
    <w:link w:val="CommentTextChar"/>
    <w:uiPriority w:val="99"/>
    <w:semiHidden/>
    <w:unhideWhenUsed/>
    <w:rsid w:val="00181820"/>
    <w:pPr>
      <w:spacing w:line="240" w:lineRule="auto"/>
    </w:pPr>
    <w:rPr>
      <w:sz w:val="24"/>
      <w:szCs w:val="24"/>
    </w:rPr>
  </w:style>
  <w:style w:type="character" w:customStyle="1" w:styleId="CommentTextChar">
    <w:name w:val="Comment Text Char"/>
    <w:basedOn w:val="DefaultParagraphFont"/>
    <w:link w:val="CommentText"/>
    <w:uiPriority w:val="99"/>
    <w:semiHidden/>
    <w:rsid w:val="00181820"/>
    <w:rPr>
      <w:sz w:val="24"/>
      <w:szCs w:val="24"/>
    </w:rPr>
  </w:style>
  <w:style w:type="paragraph" w:styleId="CommentSubject">
    <w:name w:val="annotation subject"/>
    <w:basedOn w:val="CommentText"/>
    <w:next w:val="CommentText"/>
    <w:link w:val="CommentSubjectChar"/>
    <w:uiPriority w:val="99"/>
    <w:semiHidden/>
    <w:unhideWhenUsed/>
    <w:rsid w:val="00181820"/>
    <w:rPr>
      <w:b/>
      <w:bCs/>
      <w:sz w:val="20"/>
      <w:szCs w:val="20"/>
    </w:rPr>
  </w:style>
  <w:style w:type="character" w:customStyle="1" w:styleId="CommentSubjectChar">
    <w:name w:val="Comment Subject Char"/>
    <w:basedOn w:val="CommentTextChar"/>
    <w:link w:val="CommentSubject"/>
    <w:uiPriority w:val="99"/>
    <w:semiHidden/>
    <w:rsid w:val="00181820"/>
    <w:rPr>
      <w:b/>
      <w:bCs/>
      <w:sz w:val="20"/>
      <w:szCs w:val="20"/>
    </w:rPr>
  </w:style>
  <w:style w:type="table" w:styleId="LightShading-Accent1">
    <w:name w:val="Light Shading Accent 1"/>
    <w:basedOn w:val="TableNormal"/>
    <w:uiPriority w:val="60"/>
    <w:rsid w:val="00FD6B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aaai.org/conditions-and-treatments/allergies/anaphylaxi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Christina Milbrecht</cp:lastModifiedBy>
  <cp:revision>2</cp:revision>
  <dcterms:created xsi:type="dcterms:W3CDTF">2023-07-31T22:30:00Z</dcterms:created>
  <dcterms:modified xsi:type="dcterms:W3CDTF">2023-07-31T22:30:00Z</dcterms:modified>
</cp:coreProperties>
</file>