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2B" w:rsidRPr="002E132B" w:rsidRDefault="002E132B" w:rsidP="002E132B">
      <w:pPr>
        <w:jc w:val="center"/>
        <w:rPr>
          <w:rFonts w:eastAsiaTheme="minorEastAsia" w:hAnsi="Calibri"/>
          <w:b/>
          <w:color w:val="000000" w:themeColor="text1"/>
          <w:kern w:val="24"/>
          <w:sz w:val="38"/>
          <w:szCs w:val="38"/>
        </w:rPr>
      </w:pPr>
      <w:r w:rsidRPr="002E132B">
        <w:rPr>
          <w:rFonts w:eastAsiaTheme="minorEastAsia" w:hAnsi="Calibri"/>
          <w:b/>
          <w:color w:val="000000" w:themeColor="text1"/>
          <w:kern w:val="24"/>
          <w:sz w:val="38"/>
          <w:szCs w:val="38"/>
        </w:rPr>
        <w:t>First Aid Kit Recommendations</w:t>
      </w:r>
    </w:p>
    <w:p w:rsidR="00540A6B" w:rsidRDefault="00540A6B" w:rsidP="00540A6B">
      <w:pPr>
        <w:rPr>
          <w:color w:val="000000" w:themeColor="text1"/>
        </w:rPr>
      </w:pPr>
      <w:r w:rsidRPr="00F906EC">
        <w:rPr>
          <w:color w:val="000000" w:themeColor="text1"/>
        </w:rPr>
        <w:t>The size and type of your first aid kit will vary depending on your location, specific hazard</w:t>
      </w:r>
      <w:r w:rsidR="00F906EC" w:rsidRPr="00F906EC">
        <w:rPr>
          <w:color w:val="000000" w:themeColor="text1"/>
        </w:rPr>
        <w:t>s</w:t>
      </w:r>
      <w:r w:rsidRPr="00F906EC">
        <w:rPr>
          <w:color w:val="000000" w:themeColor="text1"/>
        </w:rPr>
        <w:t xml:space="preserve"> and number of individuals in your group.  Below are </w:t>
      </w:r>
      <w:r w:rsidR="00F906EC" w:rsidRPr="00F906EC">
        <w:rPr>
          <w:color w:val="000000" w:themeColor="text1"/>
        </w:rPr>
        <w:t xml:space="preserve">some </w:t>
      </w:r>
      <w:r w:rsidRPr="00F906EC">
        <w:rPr>
          <w:color w:val="000000" w:themeColor="text1"/>
        </w:rPr>
        <w:t>general recommendations</w:t>
      </w:r>
      <w:r w:rsidR="00F906EC" w:rsidRPr="00F906EC">
        <w:rPr>
          <w:color w:val="000000" w:themeColor="text1"/>
        </w:rPr>
        <w:t xml:space="preserve"> for you to consider</w:t>
      </w:r>
      <w:r w:rsidRPr="00F906EC">
        <w:rPr>
          <w:color w:val="000000" w:themeColor="text1"/>
        </w:rPr>
        <w:t>:</w:t>
      </w:r>
    </w:p>
    <w:p w:rsidR="00241443" w:rsidRPr="00F906EC" w:rsidRDefault="00241443" w:rsidP="00540A6B">
      <w:pPr>
        <w:rPr>
          <w:color w:val="000000" w:themeColor="text1"/>
        </w:rPr>
      </w:pPr>
      <w:r>
        <w:rPr>
          <w:color w:val="000000" w:themeColor="text1"/>
        </w:rPr>
        <w:t>Commercially Available kits:</w:t>
      </w:r>
    </w:p>
    <w:p w:rsidR="00D9406A" w:rsidRDefault="00D9406A" w:rsidP="00540A6B">
      <w:pPr>
        <w:pStyle w:val="ListParagraph"/>
        <w:ind w:left="1440"/>
        <w:rPr>
          <w:rFonts w:asciiTheme="minorHAnsi" w:eastAsiaTheme="minorEastAsia" w:hAnsiTheme="minorHAnsi" w:cstheme="minorBidi"/>
          <w:b/>
          <w:color w:val="000000" w:themeColor="text1"/>
          <w:kern w:val="24"/>
        </w:rPr>
      </w:pPr>
      <w:r w:rsidRPr="00D9406A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REI Backpacker Multiday First-Aid Kit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 xml:space="preserve"> (</w:t>
      </w:r>
      <w:r w:rsidRPr="00D9406A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https://www.rei.com/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)</w:t>
      </w:r>
    </w:p>
    <w:p w:rsidR="002E132B" w:rsidRDefault="002E132B" w:rsidP="00540A6B">
      <w:pPr>
        <w:pStyle w:val="ListParagraph"/>
        <w:ind w:left="1440"/>
        <w:rPr>
          <w:rFonts w:asciiTheme="minorHAnsi" w:eastAsiaTheme="minorEastAsia" w:hAnsiTheme="minorHAnsi" w:cstheme="minorBidi"/>
          <w:b/>
          <w:color w:val="000000" w:themeColor="text1"/>
          <w:kern w:val="24"/>
        </w:rPr>
      </w:pPr>
      <w:r w:rsidRPr="00540A6B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NOLS Med Kit 4.0 or equivalent</w:t>
      </w:r>
      <w:r w:rsidR="00540A6B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 xml:space="preserve"> (</w:t>
      </w:r>
      <w:hyperlink r:id="rId7" w:history="1">
        <w:r w:rsidR="00D9406A" w:rsidRPr="00D9406A">
          <w:rPr>
            <w:rStyle w:val="Hyperlink"/>
            <w:rFonts w:asciiTheme="minorHAnsi" w:eastAsiaTheme="minorEastAsia" w:hAnsiTheme="minorHAnsi" w:cstheme="minorBidi"/>
            <w:b/>
            <w:color w:val="000000" w:themeColor="text1"/>
            <w:kern w:val="24"/>
            <w:u w:val="none"/>
          </w:rPr>
          <w:t>https://store.nols.edu</w:t>
        </w:r>
      </w:hyperlink>
      <w:r w:rsidR="00540A6B" w:rsidRPr="00D9406A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)</w:t>
      </w:r>
    </w:p>
    <w:p w:rsidR="00D9406A" w:rsidRPr="00D9406A" w:rsidRDefault="00D9406A" w:rsidP="00D9406A">
      <w:pPr>
        <w:pStyle w:val="ListParagraph"/>
        <w:ind w:left="1440"/>
        <w:rPr>
          <w:rFonts w:asciiTheme="minorHAnsi" w:eastAsiaTheme="minorEastAsia" w:hAnsiTheme="minorHAnsi" w:cstheme="minorBidi"/>
          <w:b/>
          <w:color w:val="000000" w:themeColor="text1"/>
          <w:kern w:val="24"/>
        </w:rPr>
      </w:pPr>
      <w:r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 xml:space="preserve">WEST MARINE </w:t>
      </w:r>
      <w:r w:rsidRPr="00D9406A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2.0 Medical Kit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 xml:space="preserve"> (</w:t>
      </w:r>
      <w:r w:rsidRPr="00D9406A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http://www.westmarine.com/)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hAnsiTheme="minorHAnsi" w:cs="Helvetica"/>
          <w:bCs/>
          <w:color w:val="000000" w:themeColor="text1"/>
          <w:shd w:val="clear" w:color="auto" w:fill="FFFFFF"/>
        </w:rPr>
        <w:t>Wound Care/Burn/Blister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hAnsiTheme="minorHAnsi" w:cs="Helvetica"/>
          <w:bCs/>
          <w:color w:val="000000" w:themeColor="text1"/>
          <w:shd w:val="clear" w:color="auto" w:fill="FFFFFF"/>
        </w:rPr>
        <w:t>Bleeding/CPR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hAnsiTheme="minorHAnsi" w:cs="Helvetica"/>
          <w:bCs/>
          <w:color w:val="000000" w:themeColor="text1"/>
          <w:shd w:val="clear" w:color="auto" w:fill="FFFFFF"/>
        </w:rPr>
        <w:t>Fracture/Sprain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hAnsiTheme="minorHAnsi" w:cs="Helvetica"/>
          <w:bCs/>
          <w:color w:val="000000" w:themeColor="text1"/>
          <w:shd w:val="clear" w:color="auto" w:fill="FFFFFF"/>
        </w:rPr>
        <w:t>Medications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hAnsiTheme="minorHAnsi" w:cs="Helvetica"/>
          <w:bCs/>
          <w:color w:val="000000" w:themeColor="text1"/>
          <w:shd w:val="clear" w:color="auto" w:fill="FFFFFF"/>
        </w:rPr>
        <w:t>Instruments</w:t>
      </w:r>
      <w:r w:rsidRPr="00540A6B">
        <w:rPr>
          <w:rFonts w:asciiTheme="minorHAnsi" w:hAnsiTheme="minorHAnsi" w:cs="Helvetica"/>
          <w:bCs/>
          <w:color w:val="000000" w:themeColor="text1"/>
          <w:shd w:val="clear" w:color="auto" w:fill="FFFFFF"/>
        </w:rPr>
        <w:br/>
      </w:r>
    </w:p>
    <w:p w:rsidR="002E132B" w:rsidRPr="00540A6B" w:rsidRDefault="002E132B" w:rsidP="002E132B">
      <w:pPr>
        <w:pStyle w:val="ListParagraph"/>
        <w:ind w:left="1440"/>
        <w:rPr>
          <w:rFonts w:asciiTheme="minorHAnsi" w:hAnsiTheme="minorHAnsi"/>
          <w:b/>
          <w:color w:val="000000" w:themeColor="text1"/>
        </w:rPr>
      </w:pPr>
      <w:r w:rsidRPr="00540A6B">
        <w:rPr>
          <w:rFonts w:asciiTheme="minorHAnsi" w:hAnsiTheme="minorHAnsi" w:cs="Helvetica"/>
          <w:b/>
          <w:bCs/>
          <w:color w:val="000000" w:themeColor="text1"/>
          <w:shd w:val="clear" w:color="auto" w:fill="FFFFFF"/>
        </w:rPr>
        <w:t>Personalize</w:t>
      </w:r>
    </w:p>
    <w:p w:rsidR="00540A6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</w:t>
      </w:r>
      <w:r w:rsidR="00540A6B">
        <w:rPr>
          <w:rFonts w:asciiTheme="minorHAnsi" w:eastAsiaTheme="minorEastAsia" w:hAnsiTheme="minorHAnsi" w:cstheme="minorBidi"/>
          <w:color w:val="000000" w:themeColor="text1"/>
          <w:kern w:val="24"/>
        </w:rPr>
        <w:t>First Aid Techniques</w:t>
      </w:r>
    </w:p>
    <w:p w:rsidR="00540A6B" w:rsidRPr="00540A6B" w:rsidRDefault="00540A6B" w:rsidP="00540A6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Field Plan with emergency contact numbers</w:t>
      </w:r>
    </w:p>
    <w:p w:rsidR="002E132B" w:rsidRPr="00540A6B" w:rsidRDefault="00540A6B" w:rsidP="00540A6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</w:t>
      </w:r>
      <w:r w:rsidR="002E132B"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>Extra disposable gloves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Superglue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</w:t>
      </w:r>
      <w:proofErr w:type="spellStart"/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>Glowstick</w:t>
      </w:r>
      <w:proofErr w:type="spellEnd"/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Earplugs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Field eyewash for dust, irritants (e.g. </w:t>
      </w:r>
      <w:proofErr w:type="spellStart"/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>Ocufresh</w:t>
      </w:r>
      <w:proofErr w:type="spellEnd"/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>)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</w:t>
      </w:r>
      <w:proofErr w:type="spellStart"/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>Technu</w:t>
      </w:r>
      <w:proofErr w:type="spellEnd"/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outdoor skin cleanser (for poison oak)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Sunscreen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Oral rehydration salt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Honey or syrup packet  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Lightweight Sam splint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Insect repellent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Lightweight emergency blanket (e.g. SOL)</w:t>
      </w:r>
      <w:bookmarkStart w:id="0" w:name="_GoBack"/>
      <w:bookmarkEnd w:id="0"/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Extra moleskin for blisters and hot spots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Extra Povidone iodine or Benzoin for wounds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</w:t>
      </w:r>
      <w:proofErr w:type="spellStart"/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>Quickclot</w:t>
      </w:r>
      <w:proofErr w:type="spellEnd"/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Additional Medication and Instruments</w:t>
      </w:r>
    </w:p>
    <w:p w:rsidR="002E132B" w:rsidRPr="00540A6B" w:rsidRDefault="002E132B" w:rsidP="002E132B">
      <w:pPr>
        <w:pStyle w:val="ListParagraph"/>
        <w:numPr>
          <w:ilvl w:val="2"/>
          <w:numId w:val="1"/>
        </w:numPr>
        <w:rPr>
          <w:rFonts w:asciiTheme="minorHAnsi" w:hAnsiTheme="minorHAnsi"/>
          <w:color w:val="000000" w:themeColor="text1"/>
        </w:rPr>
      </w:pPr>
      <w:r w:rsidRPr="00540A6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Other items to address specific hazards</w:t>
      </w:r>
    </w:p>
    <w:p w:rsidR="009D4510" w:rsidRPr="00540A6B" w:rsidRDefault="009D4510">
      <w:pPr>
        <w:rPr>
          <w:sz w:val="24"/>
          <w:szCs w:val="24"/>
        </w:rPr>
      </w:pPr>
    </w:p>
    <w:sectPr w:rsidR="009D4510" w:rsidRPr="00540A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43" w:rsidRDefault="00241443" w:rsidP="00241443">
      <w:pPr>
        <w:spacing w:after="0" w:line="240" w:lineRule="auto"/>
      </w:pPr>
      <w:r>
        <w:separator/>
      </w:r>
    </w:p>
  </w:endnote>
  <w:endnote w:type="continuationSeparator" w:id="0">
    <w:p w:rsidR="00241443" w:rsidRDefault="00241443" w:rsidP="0024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43" w:rsidRDefault="00241443" w:rsidP="00241443">
    <w:pPr>
      <w:pStyle w:val="Footer"/>
    </w:pPr>
    <w:r>
      <w:t>These recommendations were approved by UCSB Campus Physician,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43" w:rsidRDefault="00241443" w:rsidP="00241443">
      <w:pPr>
        <w:spacing w:after="0" w:line="240" w:lineRule="auto"/>
      </w:pPr>
      <w:r>
        <w:separator/>
      </w:r>
    </w:p>
  </w:footnote>
  <w:footnote w:type="continuationSeparator" w:id="0">
    <w:p w:rsidR="00241443" w:rsidRDefault="00241443" w:rsidP="0024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43" w:rsidRDefault="00241443" w:rsidP="00241443">
    <w:pPr>
      <w:pStyle w:val="Header"/>
      <w:tabs>
        <w:tab w:val="clear" w:pos="9360"/>
      </w:tabs>
      <w:ind w:right="-12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4022725</wp:posOffset>
          </wp:positionH>
          <wp:positionV relativeFrom="paragraph">
            <wp:posOffset>-335280</wp:posOffset>
          </wp:positionV>
          <wp:extent cx="2758440" cy="205740"/>
          <wp:effectExtent l="0" t="0" r="3810" b="3810"/>
          <wp:wrapTight wrapText="bothSides">
            <wp:wrapPolygon edited="0">
              <wp:start x="0" y="0"/>
              <wp:lineTo x="0" y="20000"/>
              <wp:lineTo x="21481" y="20000"/>
              <wp:lineTo x="21481" y="14000"/>
              <wp:lineTo x="211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_Santa_Barbara_Wordmark_Blac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Field Research Safety, EH&amp;S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00D09"/>
    <w:multiLevelType w:val="hybridMultilevel"/>
    <w:tmpl w:val="8442778A"/>
    <w:lvl w:ilvl="0" w:tplc="87D21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CDF90">
      <w:start w:val="12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17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DD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8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C7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6D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8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B"/>
    <w:rsid w:val="00241443"/>
    <w:rsid w:val="002E132B"/>
    <w:rsid w:val="00540A6B"/>
    <w:rsid w:val="0067280D"/>
    <w:rsid w:val="009D4510"/>
    <w:rsid w:val="00D9406A"/>
    <w:rsid w:val="00F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78A1"/>
  <w15:docId w15:val="{562F87FB-513C-4DE7-8B5F-DC671539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43"/>
  </w:style>
  <w:style w:type="paragraph" w:styleId="Footer">
    <w:name w:val="footer"/>
    <w:basedOn w:val="Normal"/>
    <w:link w:val="FooterChar"/>
    <w:uiPriority w:val="99"/>
    <w:unhideWhenUsed/>
    <w:rsid w:val="00241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3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87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22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490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41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37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50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92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12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28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9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64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820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81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487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1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27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ore.nol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EH&amp;S Hessell, Eric S.</dc:creator>
  <cp:lastModifiedBy>Nelly O. Traitcheva</cp:lastModifiedBy>
  <cp:revision>2</cp:revision>
  <dcterms:created xsi:type="dcterms:W3CDTF">2020-03-26T22:20:00Z</dcterms:created>
  <dcterms:modified xsi:type="dcterms:W3CDTF">2020-03-26T22:20:00Z</dcterms:modified>
</cp:coreProperties>
</file>