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389" w:rsidRDefault="006C29CD" w:rsidP="006C29CD">
      <w:pPr>
        <w:pStyle w:val="Heading2"/>
        <w:spacing w:before="0"/>
        <w:jc w:val="center"/>
      </w:pPr>
      <w:r>
        <w:t>Standard Operating Procedure</w:t>
      </w:r>
    </w:p>
    <w:p w:rsidR="006C29CD" w:rsidRPr="00A6014D" w:rsidRDefault="00A6014D" w:rsidP="006C29CD">
      <w:pPr>
        <w:pStyle w:val="Heading1"/>
        <w:spacing w:before="0"/>
        <w:jc w:val="center"/>
        <w:rPr>
          <w:b/>
          <w:sz w:val="44"/>
          <w:szCs w:val="44"/>
        </w:rPr>
      </w:pPr>
      <w:r w:rsidRPr="00A6014D">
        <w:rPr>
          <w:b/>
          <w:sz w:val="44"/>
          <w:szCs w:val="44"/>
        </w:rPr>
        <w:t>Carcinogens, Reproductive Toxins and Acute Toxins</w:t>
      </w:r>
    </w:p>
    <w:p w:rsidR="00A6014D" w:rsidRPr="00A6014D" w:rsidRDefault="00A6014D" w:rsidP="00A6014D">
      <w:pPr>
        <w:pStyle w:val="Heading2"/>
        <w:jc w:val="center"/>
      </w:pPr>
      <w:r>
        <w:t>(Cal/OSHA Particularly Hazardous Substances)</w:t>
      </w:r>
    </w:p>
    <w:p w:rsidR="006C29CD" w:rsidRDefault="00275DF7" w:rsidP="00275DF7">
      <w:pPr>
        <w:pStyle w:val="Heading2"/>
      </w:pPr>
      <w:r>
        <w:t>Overview</w:t>
      </w:r>
    </w:p>
    <w:p w:rsidR="00275DF7" w:rsidRDefault="00ED705A" w:rsidP="00275DF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96pt;margin-top:7.6pt;width:1in;height:1in;z-index:-251655168;mso-position-horizontal-relative:margin;mso-position-vertical-relative:text;mso-width-relative:page;mso-height-relative:page" wrapcoords="-225 0 -225 21375 21600 21375 21600 0 -225 0">
            <v:imagedata r:id="rId7" o:title="image7"/>
            <w10:wrap type="tight" anchorx="margin"/>
          </v:shape>
        </w:pict>
      </w:r>
      <w:r w:rsidR="00181B2B">
        <w:t>Three classes of hazardous chemicals are defined by Cal/OSHA as ‘</w:t>
      </w:r>
      <w:hyperlink r:id="rId8" w:history="1">
        <w:r w:rsidR="00181B2B" w:rsidRPr="00DA529B">
          <w:rPr>
            <w:rStyle w:val="Hyperlink"/>
          </w:rPr>
          <w:t>Partic</w:t>
        </w:r>
        <w:r w:rsidR="00181B2B" w:rsidRPr="00DA529B">
          <w:rPr>
            <w:rStyle w:val="Hyperlink"/>
          </w:rPr>
          <w:t>u</w:t>
        </w:r>
        <w:r w:rsidR="00181B2B" w:rsidRPr="00DA529B">
          <w:rPr>
            <w:rStyle w:val="Hyperlink"/>
          </w:rPr>
          <w:t>larly Hazardous Substances’</w:t>
        </w:r>
      </w:hyperlink>
      <w:r w:rsidR="001B37B0">
        <w:t xml:space="preserve"> (PHS)</w:t>
      </w:r>
      <w:r w:rsidR="00181B2B">
        <w:t>:</w:t>
      </w:r>
    </w:p>
    <w:p w:rsidR="00181B2B" w:rsidRDefault="00181B2B" w:rsidP="00181B2B">
      <w:pPr>
        <w:pStyle w:val="ListParagraph"/>
        <w:numPr>
          <w:ilvl w:val="0"/>
          <w:numId w:val="2"/>
        </w:numPr>
      </w:pPr>
      <w:r>
        <w:rPr>
          <w:i/>
        </w:rPr>
        <w:t>Carcinogens</w:t>
      </w:r>
      <w:r>
        <w:t xml:space="preserve"> are materials that have the potential to cause cancer.</w:t>
      </w:r>
    </w:p>
    <w:p w:rsidR="00181B2B" w:rsidRDefault="00ED705A" w:rsidP="00181B2B">
      <w:pPr>
        <w:pStyle w:val="ListParagraph"/>
        <w:numPr>
          <w:ilvl w:val="0"/>
          <w:numId w:val="2"/>
        </w:numPr>
      </w:pPr>
      <w:r>
        <w:rPr>
          <w:noProof/>
        </w:rPr>
        <w:pict>
          <v:shape id="_x0000_s1026" type="#_x0000_t75" style="position:absolute;left:0;text-align:left;margin-left:396pt;margin-top:42.7pt;width:1in;height:1in;z-index:-251657216;mso-position-horizontal-relative:margin;mso-position-vertical-relative:text;mso-width-relative:page;mso-height-relative:page" wrapcoords="-225 0 -225 21375 21600 21375 21600 0 -225 0">
            <v:imagedata r:id="rId9" o:title="image4"/>
            <w10:wrap type="tight" anchorx="margin"/>
          </v:shape>
        </w:pict>
      </w:r>
      <w:r w:rsidR="00181B2B">
        <w:rPr>
          <w:i/>
        </w:rPr>
        <w:t xml:space="preserve">Reproductive Toxins </w:t>
      </w:r>
      <w:r w:rsidR="00181B2B">
        <w:t xml:space="preserve">are materials that affect reproductive capabilities, including </w:t>
      </w:r>
      <w:r w:rsidR="00181B2B">
        <w:rPr>
          <w:i/>
        </w:rPr>
        <w:t>mutagenesis</w:t>
      </w:r>
      <w:r w:rsidR="00181B2B">
        <w:t xml:space="preserve"> (causing chromosomal damage), </w:t>
      </w:r>
      <w:r w:rsidR="00181B2B">
        <w:rPr>
          <w:i/>
        </w:rPr>
        <w:t>teratogenesis</w:t>
      </w:r>
      <w:r w:rsidR="00181B2B">
        <w:t xml:space="preserve"> (effects on the fetus), and adverse effects on sexual function and fertility.</w:t>
      </w:r>
    </w:p>
    <w:p w:rsidR="00181B2B" w:rsidRDefault="00181B2B" w:rsidP="00181B2B">
      <w:pPr>
        <w:pStyle w:val="ListParagraph"/>
        <w:numPr>
          <w:ilvl w:val="0"/>
          <w:numId w:val="2"/>
        </w:numPr>
      </w:pPr>
      <w:r>
        <w:rPr>
          <w:i/>
        </w:rPr>
        <w:t xml:space="preserve">Acute toxins </w:t>
      </w:r>
      <w:r>
        <w:t xml:space="preserve">are substances that may be </w:t>
      </w:r>
      <w:r w:rsidRPr="00DF48E8">
        <w:rPr>
          <w:u w:val="single"/>
        </w:rPr>
        <w:t>fatal as a result of a single exposure</w:t>
      </w:r>
      <w:r>
        <w:t xml:space="preserve"> (LD</w:t>
      </w:r>
      <w:r>
        <w:rPr>
          <w:vertAlign w:val="subscript"/>
        </w:rPr>
        <w:t>50</w:t>
      </w:r>
      <w:r>
        <w:t xml:space="preserve"> </w:t>
      </w:r>
      <w:r>
        <w:rPr>
          <w:u w:val="single"/>
        </w:rPr>
        <w:t>&lt;</w:t>
      </w:r>
      <w:r>
        <w:t xml:space="preserve"> 50 </w:t>
      </w:r>
      <w:r w:rsidR="009E6F5F">
        <w:t>m</w:t>
      </w:r>
      <w:r>
        <w:t>g/kg (oral), 200 mg/kg (dermal), 500 ppm (inhaled).</w:t>
      </w:r>
    </w:p>
    <w:p w:rsidR="00563F34" w:rsidRDefault="00563F34" w:rsidP="00563F34">
      <w:pPr>
        <w:pStyle w:val="ListParagraph"/>
      </w:pPr>
    </w:p>
    <w:p w:rsidR="00C062FA" w:rsidRPr="00563F34" w:rsidRDefault="00563F34" w:rsidP="00563F34">
      <w:pPr>
        <w:pStyle w:val="ListParagraph"/>
        <w:ind w:left="0"/>
        <w:rPr>
          <w:i/>
        </w:rPr>
      </w:pPr>
      <w:r w:rsidRPr="00563F34">
        <w:rPr>
          <w:i/>
        </w:rPr>
        <w:t>If the carcinogen you are using is a Listed Carcinogen (</w:t>
      </w:r>
      <w:hyperlink r:id="rId10" w:history="1">
        <w:r w:rsidRPr="00563F34">
          <w:rPr>
            <w:rStyle w:val="Hyperlink"/>
            <w:i/>
          </w:rPr>
          <w:t>8 CCR §</w:t>
        </w:r>
        <w:r w:rsidRPr="00563F34">
          <w:rPr>
            <w:rStyle w:val="Hyperlink"/>
            <w:i/>
          </w:rPr>
          <w:t>5</w:t>
        </w:r>
        <w:r w:rsidRPr="00563F34">
          <w:rPr>
            <w:rStyle w:val="Hyperlink"/>
            <w:i/>
          </w:rPr>
          <w:t>209</w:t>
        </w:r>
      </w:hyperlink>
      <w:r w:rsidRPr="00563F34">
        <w:rPr>
          <w:rStyle w:val="Hyperlink"/>
          <w:i/>
        </w:rPr>
        <w:t>)</w:t>
      </w:r>
      <w:r w:rsidRPr="00563F34">
        <w:rPr>
          <w:rStyle w:val="Hyperlink"/>
          <w:i/>
          <w:color w:val="auto"/>
          <w:u w:val="none"/>
        </w:rPr>
        <w:t>, EH&amp;S will contact you upon your ordering of that material to address safety requirements that go beyond this SOP.</w:t>
      </w:r>
    </w:p>
    <w:p w:rsidR="00AA16E2" w:rsidRDefault="00AA16E2" w:rsidP="00AA16E2">
      <w:pPr>
        <w:pStyle w:val="Heading2"/>
      </w:pPr>
      <w:r>
        <w:t>Special Handling and Storage Concerns</w:t>
      </w:r>
    </w:p>
    <w:p w:rsidR="00A613B6" w:rsidRDefault="00A613B6" w:rsidP="00AA16E2">
      <w:pPr>
        <w:rPr>
          <w:b/>
        </w:rPr>
      </w:pPr>
      <w:r>
        <w:rPr>
          <w:b/>
        </w:rPr>
        <w:t>Personal Protective Equipment</w:t>
      </w:r>
    </w:p>
    <w:p w:rsidR="00A613B6" w:rsidRDefault="00C062FA" w:rsidP="00C062FA">
      <w:pPr>
        <w:pStyle w:val="ListParagraph"/>
        <w:numPr>
          <w:ilvl w:val="0"/>
          <w:numId w:val="3"/>
        </w:numPr>
      </w:pPr>
      <w:r>
        <w:t>Traditional lab coat.  Flame resistant if material is flammable.</w:t>
      </w:r>
    </w:p>
    <w:p w:rsidR="00C062FA" w:rsidRDefault="00C062FA" w:rsidP="00C062FA">
      <w:pPr>
        <w:pStyle w:val="ListParagraph"/>
        <w:numPr>
          <w:ilvl w:val="0"/>
          <w:numId w:val="3"/>
        </w:numPr>
      </w:pPr>
      <w:r>
        <w:t>Nitrile or Neoprene Gloves are adequate for pos</w:t>
      </w:r>
      <w:r w:rsidR="008565E4">
        <w:t>sible incidental exposure in most cases.  Consult a glove chart if the specific material in use is particularly hazardous, or if the risk of contact is high.</w:t>
      </w:r>
    </w:p>
    <w:p w:rsidR="008565E4" w:rsidRDefault="008565E4" w:rsidP="00C062FA">
      <w:pPr>
        <w:pStyle w:val="ListParagraph"/>
        <w:numPr>
          <w:ilvl w:val="0"/>
          <w:numId w:val="3"/>
        </w:numPr>
      </w:pPr>
      <w:r>
        <w:t>ANSI Z87.1-compliant safety glasses.  S</w:t>
      </w:r>
      <w:r w:rsidR="00AF4006">
        <w:t>afety goggles if a splash hazard is present.</w:t>
      </w:r>
    </w:p>
    <w:p w:rsidR="00A613B6" w:rsidRDefault="00A613B6" w:rsidP="00AA16E2">
      <w:r>
        <w:rPr>
          <w:b/>
        </w:rPr>
        <w:t>Special Storage Requirements</w:t>
      </w:r>
    </w:p>
    <w:p w:rsidR="00A613B6" w:rsidRDefault="001B37B0" w:rsidP="00AA16E2">
      <w:r>
        <w:t xml:space="preserve">Store Particularly Hazardous Substances away from other chemicals.  Each container must include all applicable hazard warnings.  It is recommended that the appropriate GHS pictogram also be on the container.  The storage area must be within a PHS designated area, and all containers stored in secondary containment.  </w:t>
      </w:r>
    </w:p>
    <w:p w:rsidR="00A613B6" w:rsidRDefault="00A613B6" w:rsidP="00AA16E2">
      <w:r>
        <w:rPr>
          <w:b/>
        </w:rPr>
        <w:t>Engineering Controls</w:t>
      </w:r>
    </w:p>
    <w:p w:rsidR="00A613B6" w:rsidRPr="001B37B0" w:rsidRDefault="001B37B0" w:rsidP="00AA16E2">
      <w:r>
        <w:rPr>
          <w:i/>
        </w:rPr>
        <w:t xml:space="preserve">Fume Hood:  </w:t>
      </w:r>
      <w:r>
        <w:t xml:space="preserve">All PHS </w:t>
      </w:r>
      <w:r w:rsidRPr="00A54623">
        <w:rPr>
          <w:i/>
        </w:rPr>
        <w:t>must</w:t>
      </w:r>
      <w:r>
        <w:t xml:space="preserve"> be handled in a fume hood.  If this is not possible due to scale or equipment, contact EH&amp;S to determine alternate ventilation approaches or respiratory protection needs.</w:t>
      </w:r>
    </w:p>
    <w:p w:rsidR="00A613B6" w:rsidRDefault="00A613B6" w:rsidP="00AA16E2">
      <w:r>
        <w:rPr>
          <w:b/>
        </w:rPr>
        <w:t>Special Handling Considerations</w:t>
      </w:r>
    </w:p>
    <w:p w:rsidR="00A613B6" w:rsidRDefault="001B37B0" w:rsidP="00AA16E2">
      <w:r>
        <w:t>Only use PHS in a designated area.  This designated area may be the entire laboratory, or only a portion of it.  Note that the information in this SOP describes the baseline requirements for PHS.  You will need to generate or review a chemical-specific SOP if the material you are handling has:</w:t>
      </w:r>
    </w:p>
    <w:p w:rsidR="001B37B0" w:rsidRDefault="001B37B0" w:rsidP="001B37B0">
      <w:pPr>
        <w:pStyle w:val="ListParagraph"/>
        <w:numPr>
          <w:ilvl w:val="0"/>
          <w:numId w:val="4"/>
        </w:numPr>
      </w:pPr>
      <w:r>
        <w:rPr>
          <w:i/>
        </w:rPr>
        <w:t>Unique properties</w:t>
      </w:r>
      <w:r>
        <w:t>:  e.g. cyanide salts, where the risk of exposure varies greatly with pH.</w:t>
      </w:r>
    </w:p>
    <w:p w:rsidR="001B37B0" w:rsidRDefault="001B37B0" w:rsidP="001B37B0">
      <w:pPr>
        <w:pStyle w:val="ListParagraph"/>
        <w:numPr>
          <w:ilvl w:val="0"/>
          <w:numId w:val="4"/>
        </w:numPr>
      </w:pPr>
      <w:r>
        <w:rPr>
          <w:i/>
        </w:rPr>
        <w:lastRenderedPageBreak/>
        <w:t>Multiple hazards</w:t>
      </w:r>
      <w:r w:rsidRPr="001B37B0">
        <w:t>:</w:t>
      </w:r>
      <w:r>
        <w:t xml:space="preserve">  e.g. azide salts, which are highly toxic and potentially explosive.</w:t>
      </w:r>
    </w:p>
    <w:p w:rsidR="001B37B0" w:rsidRDefault="001B37B0" w:rsidP="001B37B0">
      <w:pPr>
        <w:pStyle w:val="ListParagraph"/>
        <w:numPr>
          <w:ilvl w:val="0"/>
          <w:numId w:val="4"/>
        </w:numPr>
      </w:pPr>
      <w:r>
        <w:rPr>
          <w:i/>
        </w:rPr>
        <w:t>Extreme hazards</w:t>
      </w:r>
      <w:r w:rsidRPr="001B37B0">
        <w:t>:</w:t>
      </w:r>
      <w:r>
        <w:t xml:space="preserve">  e.g. methyl mercury, which penetrates the skin and is lethal in tiny doses.</w:t>
      </w:r>
    </w:p>
    <w:p w:rsidR="00A613B6" w:rsidRDefault="00A613B6" w:rsidP="00AA16E2">
      <w:r>
        <w:rPr>
          <w:b/>
        </w:rPr>
        <w:t>Decontamination</w:t>
      </w:r>
    </w:p>
    <w:p w:rsidR="00A613B6" w:rsidRDefault="00A54623" w:rsidP="00AA16E2">
      <w:r>
        <w:t>This SOP covers a wide range of materials.  Consult the SDS for any possible special decontamination procedures.</w:t>
      </w:r>
    </w:p>
    <w:p w:rsidR="00A54623" w:rsidRDefault="00A54623" w:rsidP="00AA16E2"/>
    <w:p w:rsidR="00A613B6" w:rsidRDefault="00A613B6" w:rsidP="00A613B6">
      <w:pPr>
        <w:pStyle w:val="Heading2"/>
      </w:pPr>
      <w:r>
        <w:t>Waste Management</w:t>
      </w:r>
    </w:p>
    <w:p w:rsidR="00A613B6" w:rsidRDefault="008D0E9A" w:rsidP="00A613B6">
      <w:r>
        <w:t xml:space="preserve">Note that some PHS waste may be considered </w:t>
      </w:r>
      <w:hyperlink r:id="rId11" w:history="1">
        <w:r w:rsidRPr="008D0E9A">
          <w:rPr>
            <w:rStyle w:val="Hyperlink"/>
            <w:i/>
          </w:rPr>
          <w:t>Extremely Hazardo</w:t>
        </w:r>
        <w:bookmarkStart w:id="0" w:name="_GoBack"/>
        <w:bookmarkEnd w:id="0"/>
        <w:r w:rsidRPr="008D0E9A">
          <w:rPr>
            <w:rStyle w:val="Hyperlink"/>
            <w:i/>
          </w:rPr>
          <w:t>u</w:t>
        </w:r>
        <w:r w:rsidRPr="008D0E9A">
          <w:rPr>
            <w:rStyle w:val="Hyperlink"/>
            <w:i/>
          </w:rPr>
          <w:t>s Waste</w:t>
        </w:r>
      </w:hyperlink>
      <w:r>
        <w:rPr>
          <w:i/>
        </w:rPr>
        <w:t xml:space="preserve"> </w:t>
      </w:r>
      <w:r>
        <w:t>and should be handled as described in the UC Santa Barbara Chemical Hygiene Plan.  This includes disposing of the emptied original container as hazardous waste through EH&amp;S</w:t>
      </w:r>
      <w:r w:rsidR="001638AD">
        <w:t>.</w:t>
      </w:r>
    </w:p>
    <w:p w:rsidR="00290CA5" w:rsidRPr="008D0E9A" w:rsidRDefault="00290CA5" w:rsidP="00A613B6"/>
    <w:p w:rsidR="00A613B6" w:rsidRDefault="00A613B6" w:rsidP="00A613B6">
      <w:pPr>
        <w:pStyle w:val="Heading2"/>
      </w:pPr>
      <w:r>
        <w:t>First Aid and Emergencies</w:t>
      </w:r>
    </w:p>
    <w:p w:rsidR="00AB12CE" w:rsidRDefault="00AB12CE" w:rsidP="00AB12CE">
      <w:pPr>
        <w:rPr>
          <w:b/>
        </w:rPr>
      </w:pPr>
      <w:r>
        <w:rPr>
          <w:b/>
        </w:rPr>
        <w:t>Spill</w:t>
      </w:r>
    </w:p>
    <w:p w:rsidR="00AB12CE" w:rsidRPr="00AB12CE" w:rsidRDefault="00290CA5" w:rsidP="00AB12CE">
      <w:r>
        <w:t>Treat all spills of these materials as a major spill.  Do not attempt to clean up the spill yourself.  Notify others in the area of the spill, including your supervisor.  Evacuate the area and call 911.  Remain on-site at a safe distance to provide detailed response to first responders.  Report any exposures to EH&amp;S.</w:t>
      </w:r>
    </w:p>
    <w:p w:rsidR="00AB12CE" w:rsidRDefault="00AB12CE" w:rsidP="00AB12CE">
      <w:r>
        <w:rPr>
          <w:b/>
        </w:rPr>
        <w:t>Fire</w:t>
      </w:r>
    </w:p>
    <w:p w:rsidR="00AB12CE" w:rsidRDefault="00290CA5" w:rsidP="00AB12CE">
      <w:r>
        <w:t>Standard measures apply.</w:t>
      </w:r>
    </w:p>
    <w:p w:rsidR="00AB12CE" w:rsidRPr="00AB12CE" w:rsidRDefault="00AB12CE" w:rsidP="00AB12CE">
      <w:pPr>
        <w:rPr>
          <w:b/>
        </w:rPr>
      </w:pPr>
      <w:r>
        <w:rPr>
          <w:b/>
        </w:rPr>
        <w:t>Personnel Exposure</w:t>
      </w:r>
    </w:p>
    <w:p w:rsidR="00A613B6" w:rsidRDefault="00C8555A" w:rsidP="00A613B6">
      <w:r w:rsidRPr="00C8555A">
        <w:rPr>
          <w:i/>
        </w:rPr>
        <w:t>Skin or eye contact</w:t>
      </w:r>
      <w:r>
        <w:t>:  Remove contaminated attire.  Flush affected area with water for 15 minutes.  If symptoms persist, get medical attention.</w:t>
      </w:r>
    </w:p>
    <w:p w:rsidR="00C8555A" w:rsidRDefault="00C8555A" w:rsidP="00A613B6">
      <w:r>
        <w:rPr>
          <w:i/>
        </w:rPr>
        <w:t xml:space="preserve">Inhalation:  </w:t>
      </w:r>
      <w:r>
        <w:t>Move person to fresh air.  Get medical attention immediately.</w:t>
      </w:r>
    </w:p>
    <w:p w:rsidR="00C8555A" w:rsidRDefault="00C8555A" w:rsidP="00A613B6">
      <w:r>
        <w:rPr>
          <w:i/>
        </w:rPr>
        <w:t xml:space="preserve">Ingestion:  </w:t>
      </w:r>
      <w:r>
        <w:t>Rinse mouth with water.  Get medical attention immediately.</w:t>
      </w:r>
    </w:p>
    <w:p w:rsidR="00C8555A" w:rsidRPr="00C8555A" w:rsidRDefault="00C8555A" w:rsidP="00A613B6"/>
    <w:p w:rsidR="008C5EA6" w:rsidRPr="008C5EA6" w:rsidRDefault="008C5EA6" w:rsidP="008C5EA6">
      <w:pPr>
        <w:pStyle w:val="Heading2"/>
        <w:rPr>
          <w:color w:val="FF0000"/>
        </w:rPr>
      </w:pPr>
      <w:r w:rsidRPr="008C5EA6">
        <w:rPr>
          <w:color w:val="FF0000"/>
        </w:rPr>
        <w:t>Laboratory Specific Information</w:t>
      </w:r>
    </w:p>
    <w:p w:rsidR="008C5EA6" w:rsidRDefault="008C5EA6" w:rsidP="008C5EA6">
      <w:pPr>
        <w:rPr>
          <w:b/>
          <w:color w:val="FF0000"/>
        </w:rPr>
      </w:pPr>
      <w:r w:rsidRPr="00A613B6">
        <w:rPr>
          <w:b/>
          <w:color w:val="FF0000"/>
        </w:rPr>
        <w:t>Prior Approval</w:t>
      </w:r>
      <w:r w:rsidR="00545047">
        <w:rPr>
          <w:b/>
          <w:color w:val="FF0000"/>
        </w:rPr>
        <w:t xml:space="preserve"> </w:t>
      </w:r>
      <w:r w:rsidR="00A322A9">
        <w:rPr>
          <w:b/>
          <w:color w:val="FF0000"/>
        </w:rPr>
        <w:t>Required</w:t>
      </w:r>
    </w:p>
    <w:p w:rsidR="00545047" w:rsidRDefault="00ED705A" w:rsidP="00545047">
      <w:pPr>
        <w:ind w:left="720"/>
        <w:rPr>
          <w:b/>
          <w:color w:val="FF0000"/>
        </w:rPr>
      </w:pPr>
      <w:sdt>
        <w:sdtPr>
          <w:rPr>
            <w:b/>
            <w:color w:val="FF0000"/>
          </w:rPr>
          <w:id w:val="-1329514914"/>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NO</w:t>
      </w:r>
    </w:p>
    <w:p w:rsidR="00545047" w:rsidRDefault="00ED705A" w:rsidP="00545047">
      <w:pPr>
        <w:ind w:left="720"/>
        <w:rPr>
          <w:b/>
          <w:color w:val="FF0000"/>
        </w:rPr>
      </w:pPr>
      <w:sdt>
        <w:sdtPr>
          <w:rPr>
            <w:b/>
            <w:color w:val="FF0000"/>
          </w:rPr>
          <w:id w:val="34814580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YES (describe):</w:t>
      </w:r>
    </w:p>
    <w:p w:rsidR="008C5EA6" w:rsidRPr="008C5EA6" w:rsidRDefault="008C5EA6" w:rsidP="008C5EA6"/>
    <w:p w:rsidR="008C5EA6" w:rsidRDefault="008C5EA6" w:rsidP="008C5EA6">
      <w:pPr>
        <w:rPr>
          <w:b/>
          <w:color w:val="FF0000"/>
        </w:rPr>
      </w:pPr>
      <w:r>
        <w:rPr>
          <w:b/>
          <w:color w:val="FF0000"/>
        </w:rPr>
        <w:t>Designated Area</w:t>
      </w:r>
      <w:r w:rsidR="00AE00D2">
        <w:rPr>
          <w:b/>
          <w:color w:val="FF0000"/>
        </w:rPr>
        <w:t xml:space="preserve"> (required for Particularly Hazardous Substances)</w:t>
      </w:r>
    </w:p>
    <w:p w:rsidR="00A039F9" w:rsidRDefault="00ED705A" w:rsidP="00A039F9">
      <w:pPr>
        <w:ind w:left="720"/>
        <w:rPr>
          <w:b/>
          <w:color w:val="FF0000"/>
        </w:rPr>
      </w:pPr>
      <w:sdt>
        <w:sdtPr>
          <w:rPr>
            <w:b/>
            <w:color w:val="FF0000"/>
          </w:rPr>
          <w:id w:val="1714625996"/>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Entire Laboratory Area</w:t>
      </w:r>
    </w:p>
    <w:p w:rsidR="00A039F9" w:rsidRPr="008C5EA6" w:rsidRDefault="00ED705A" w:rsidP="00A039F9">
      <w:pPr>
        <w:ind w:left="720"/>
        <w:rPr>
          <w:b/>
          <w:color w:val="FF0000"/>
        </w:rPr>
      </w:pPr>
      <w:sdt>
        <w:sdtPr>
          <w:rPr>
            <w:b/>
            <w:color w:val="FF0000"/>
          </w:rPr>
          <w:id w:val="1767496780"/>
          <w14:checkbox>
            <w14:checked w14:val="0"/>
            <w14:checkedState w14:val="2612" w14:font="MS Gothic"/>
            <w14:uncheckedState w14:val="2610" w14:font="MS Gothic"/>
          </w14:checkbox>
        </w:sdtPr>
        <w:sdtEndPr/>
        <w:sdtContent>
          <w:r w:rsidR="00545047">
            <w:rPr>
              <w:rFonts w:ascii="MS Gothic" w:eastAsia="MS Gothic" w:hAnsi="MS Gothic" w:hint="eastAsia"/>
              <w:b/>
              <w:color w:val="FF0000"/>
            </w:rPr>
            <w:t>☐</w:t>
          </w:r>
        </w:sdtContent>
      </w:sdt>
      <w:r w:rsidR="00545047">
        <w:rPr>
          <w:b/>
          <w:color w:val="FF0000"/>
        </w:rPr>
        <w:t xml:space="preserve">  </w:t>
      </w:r>
      <w:r w:rsidR="00A039F9">
        <w:rPr>
          <w:b/>
          <w:color w:val="FF0000"/>
        </w:rPr>
        <w:t>Other</w:t>
      </w:r>
      <w:r w:rsidR="00545047">
        <w:rPr>
          <w:b/>
          <w:color w:val="FF0000"/>
        </w:rPr>
        <w:t xml:space="preserve"> (describe):</w:t>
      </w:r>
    </w:p>
    <w:p w:rsidR="008C5EA6" w:rsidRDefault="008C5EA6" w:rsidP="008C5EA6"/>
    <w:p w:rsidR="008C5EA6" w:rsidRDefault="00F142DA" w:rsidP="008C5EA6">
      <w:pPr>
        <w:rPr>
          <w:b/>
          <w:color w:val="FF0000"/>
        </w:rPr>
      </w:pPr>
      <w:r>
        <w:rPr>
          <w:b/>
          <w:color w:val="FF0000"/>
        </w:rPr>
        <w:t>Experimental Conditions of Use</w:t>
      </w:r>
    </w:p>
    <w:p w:rsidR="00F142DA" w:rsidRDefault="00F142DA" w:rsidP="00F142DA">
      <w:pPr>
        <w:ind w:left="720"/>
        <w:rPr>
          <w:b/>
          <w:color w:val="FF0000"/>
        </w:rPr>
      </w:pPr>
      <w:r>
        <w:rPr>
          <w:b/>
          <w:color w:val="FF0000"/>
        </w:rPr>
        <w:t>Temperature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Pressure Range</w:t>
      </w:r>
      <w:r w:rsidR="00545047">
        <w:rPr>
          <w:b/>
          <w:color w:val="FF0000"/>
        </w:rPr>
        <w:t>:</w:t>
      </w:r>
    </w:p>
    <w:p w:rsidR="00545047" w:rsidRDefault="00545047" w:rsidP="00F142DA">
      <w:pPr>
        <w:ind w:left="720"/>
        <w:rPr>
          <w:b/>
          <w:color w:val="FF0000"/>
        </w:rPr>
      </w:pPr>
    </w:p>
    <w:p w:rsidR="00F142DA" w:rsidRDefault="00F142DA" w:rsidP="00F142DA">
      <w:pPr>
        <w:ind w:left="720"/>
        <w:rPr>
          <w:b/>
          <w:color w:val="FF0000"/>
        </w:rPr>
      </w:pPr>
      <w:r>
        <w:rPr>
          <w:b/>
          <w:color w:val="FF0000"/>
        </w:rPr>
        <w:t>Scale Range</w:t>
      </w:r>
      <w:r w:rsidR="00545047">
        <w:rPr>
          <w:b/>
          <w:color w:val="FF0000"/>
        </w:rPr>
        <w:t>:</w:t>
      </w:r>
    </w:p>
    <w:p w:rsidR="00545047" w:rsidRDefault="00545047" w:rsidP="00F142DA">
      <w:pPr>
        <w:ind w:left="720"/>
        <w:rPr>
          <w:b/>
          <w:color w:val="FF0000"/>
        </w:rPr>
      </w:pPr>
    </w:p>
    <w:p w:rsidR="00F142DA" w:rsidRPr="00F142DA" w:rsidRDefault="00F142DA" w:rsidP="00F142DA">
      <w:pPr>
        <w:ind w:left="720"/>
        <w:rPr>
          <w:b/>
          <w:color w:val="FF0000"/>
        </w:rPr>
      </w:pPr>
      <w:r>
        <w:rPr>
          <w:b/>
          <w:color w:val="FF0000"/>
        </w:rPr>
        <w:t>Other Relevant Details</w:t>
      </w:r>
      <w:r w:rsidR="00545047">
        <w:rPr>
          <w:b/>
          <w:color w:val="FF0000"/>
        </w:rPr>
        <w:t>:</w:t>
      </w:r>
    </w:p>
    <w:sectPr w:rsidR="00F142DA" w:rsidRPr="00F142DA" w:rsidSect="00CE351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705A" w:rsidRDefault="00ED705A" w:rsidP="006C29CD">
      <w:pPr>
        <w:spacing w:after="0" w:line="240" w:lineRule="auto"/>
      </w:pPr>
      <w:r>
        <w:separator/>
      </w:r>
    </w:p>
  </w:endnote>
  <w:endnote w:type="continuationSeparator" w:id="0">
    <w:p w:rsidR="00ED705A" w:rsidRDefault="00ED705A" w:rsidP="006C2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14D" w:rsidRDefault="00A6014D">
    <w:pPr>
      <w:pStyle w:val="Footer"/>
    </w:pPr>
    <w:r>
      <w:t>Template Revision Date February, 2020</w:t>
    </w:r>
  </w:p>
  <w:p w:rsidR="00A6014D" w:rsidRDefault="00A60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705A" w:rsidRDefault="00ED705A" w:rsidP="006C29CD">
      <w:pPr>
        <w:spacing w:after="0" w:line="240" w:lineRule="auto"/>
      </w:pPr>
      <w:r>
        <w:separator/>
      </w:r>
    </w:p>
  </w:footnote>
  <w:footnote w:type="continuationSeparator" w:id="0">
    <w:p w:rsidR="00ED705A" w:rsidRDefault="00ED705A" w:rsidP="006C2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CD" w:rsidRPr="000D2FAB" w:rsidRDefault="006C29CD" w:rsidP="00C62568">
    <w:pPr>
      <w:shd w:val="clear" w:color="auto" w:fill="E7E6E6" w:themeFill="background2"/>
      <w:rPr>
        <w:i/>
        <w:sz w:val="18"/>
        <w:szCs w:val="18"/>
      </w:rPr>
    </w:pPr>
    <w:r w:rsidRPr="006C29CD">
      <w:rPr>
        <w:i/>
        <w:sz w:val="18"/>
        <w:szCs w:val="18"/>
      </w:rPr>
      <w:t>This document is an addendum to the UC Santa Barbara Chemical Hygiene Plan, and covers addi</w:t>
    </w:r>
    <w:r w:rsidR="00545DCD">
      <w:rPr>
        <w:i/>
        <w:sz w:val="18"/>
        <w:szCs w:val="18"/>
      </w:rPr>
      <w:t>tional information on the safe</w:t>
    </w:r>
    <w:r w:rsidRPr="006C29CD">
      <w:rPr>
        <w:i/>
        <w:sz w:val="18"/>
        <w:szCs w:val="18"/>
      </w:rPr>
      <w:t xml:space="preserve"> handling and storage </w:t>
    </w:r>
    <w:r w:rsidR="004761A6">
      <w:rPr>
        <w:i/>
        <w:sz w:val="18"/>
        <w:szCs w:val="18"/>
      </w:rPr>
      <w:t>of the materials described</w:t>
    </w:r>
    <w:r w:rsidRPr="006C29CD">
      <w:rPr>
        <w:i/>
        <w:sz w:val="18"/>
        <w:szCs w:val="18"/>
      </w:rPr>
      <w:t xml:space="preserve"> beyond the practices described therein.  Users must be familiar wit</w:t>
    </w:r>
    <w:r w:rsidR="00545DCD">
      <w:rPr>
        <w:i/>
        <w:sz w:val="18"/>
        <w:szCs w:val="18"/>
      </w:rPr>
      <w:t>h the UC Santa Barbara Chemical</w:t>
    </w:r>
    <w:r w:rsidRPr="006C29CD">
      <w:rPr>
        <w:i/>
        <w:sz w:val="18"/>
        <w:szCs w:val="18"/>
      </w:rPr>
      <w:t xml:space="preserve"> Hygiene Plan before utilizing this SOP.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643B"/>
    <w:multiLevelType w:val="hybridMultilevel"/>
    <w:tmpl w:val="EAFE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DE4D3A"/>
    <w:multiLevelType w:val="hybridMultilevel"/>
    <w:tmpl w:val="D7A20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D94696"/>
    <w:multiLevelType w:val="hybridMultilevel"/>
    <w:tmpl w:val="4F70C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868A2"/>
    <w:multiLevelType w:val="hybridMultilevel"/>
    <w:tmpl w:val="D2C2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9CD"/>
    <w:rsid w:val="000A37E4"/>
    <w:rsid w:val="000D2FAB"/>
    <w:rsid w:val="001638AD"/>
    <w:rsid w:val="00181B2B"/>
    <w:rsid w:val="001B37B0"/>
    <w:rsid w:val="00263B8E"/>
    <w:rsid w:val="00275DF7"/>
    <w:rsid w:val="00290938"/>
    <w:rsid w:val="00290CA5"/>
    <w:rsid w:val="00345560"/>
    <w:rsid w:val="004761A6"/>
    <w:rsid w:val="004E3C80"/>
    <w:rsid w:val="00526C74"/>
    <w:rsid w:val="00545047"/>
    <w:rsid w:val="00545DCD"/>
    <w:rsid w:val="00563F34"/>
    <w:rsid w:val="006C29CD"/>
    <w:rsid w:val="007C313F"/>
    <w:rsid w:val="008565E4"/>
    <w:rsid w:val="008C5EA6"/>
    <w:rsid w:val="008D0E9A"/>
    <w:rsid w:val="00934389"/>
    <w:rsid w:val="009E6F5F"/>
    <w:rsid w:val="00A039F9"/>
    <w:rsid w:val="00A3001F"/>
    <w:rsid w:val="00A322A9"/>
    <w:rsid w:val="00A54623"/>
    <w:rsid w:val="00A6014D"/>
    <w:rsid w:val="00A613B6"/>
    <w:rsid w:val="00AA16E2"/>
    <w:rsid w:val="00AB12CE"/>
    <w:rsid w:val="00AE00D2"/>
    <w:rsid w:val="00AF4006"/>
    <w:rsid w:val="00B06B49"/>
    <w:rsid w:val="00B15690"/>
    <w:rsid w:val="00BD265B"/>
    <w:rsid w:val="00C062FA"/>
    <w:rsid w:val="00C62568"/>
    <w:rsid w:val="00C8555A"/>
    <w:rsid w:val="00CE3517"/>
    <w:rsid w:val="00D67A1E"/>
    <w:rsid w:val="00DA529B"/>
    <w:rsid w:val="00DF48E8"/>
    <w:rsid w:val="00ED705A"/>
    <w:rsid w:val="00F142DA"/>
    <w:rsid w:val="00F51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D865C72E-0489-4382-82E7-0AE5549A9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9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C29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9CD"/>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6C29CD"/>
    <w:pPr>
      <w:spacing w:after="0" w:line="240" w:lineRule="auto"/>
    </w:pPr>
  </w:style>
  <w:style w:type="character" w:customStyle="1" w:styleId="Heading2Char">
    <w:name w:val="Heading 2 Char"/>
    <w:basedOn w:val="DefaultParagraphFont"/>
    <w:link w:val="Heading2"/>
    <w:uiPriority w:val="9"/>
    <w:rsid w:val="006C29C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C29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9CD"/>
  </w:style>
  <w:style w:type="paragraph" w:styleId="Footer">
    <w:name w:val="footer"/>
    <w:basedOn w:val="Normal"/>
    <w:link w:val="FooterChar"/>
    <w:uiPriority w:val="99"/>
    <w:unhideWhenUsed/>
    <w:rsid w:val="006C29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9CD"/>
  </w:style>
  <w:style w:type="paragraph" w:styleId="ListParagraph">
    <w:name w:val="List Paragraph"/>
    <w:basedOn w:val="Normal"/>
    <w:uiPriority w:val="34"/>
    <w:qFormat/>
    <w:rsid w:val="00F142DA"/>
    <w:pPr>
      <w:ind w:left="720"/>
      <w:contextualSpacing/>
    </w:pPr>
  </w:style>
  <w:style w:type="character" w:styleId="Hyperlink">
    <w:name w:val="Hyperlink"/>
    <w:basedOn w:val="DefaultParagraphFont"/>
    <w:uiPriority w:val="99"/>
    <w:unhideWhenUsed/>
    <w:rsid w:val="00181B2B"/>
    <w:rPr>
      <w:color w:val="0563C1" w:themeColor="hyperlink"/>
      <w:u w:val="single"/>
    </w:rPr>
  </w:style>
  <w:style w:type="character" w:styleId="FollowedHyperlink">
    <w:name w:val="FollowedHyperlink"/>
    <w:basedOn w:val="DefaultParagraphFont"/>
    <w:uiPriority w:val="99"/>
    <w:semiHidden/>
    <w:unhideWhenUsed/>
    <w:rsid w:val="001638AD"/>
    <w:rPr>
      <w:color w:val="954F72" w:themeColor="followedHyperlink"/>
      <w:u w:val="single"/>
    </w:rPr>
  </w:style>
  <w:style w:type="character" w:styleId="UnresolvedMention">
    <w:name w:val="Unresolved Mention"/>
    <w:basedOn w:val="DefaultParagraphFont"/>
    <w:uiPriority w:val="99"/>
    <w:semiHidden/>
    <w:unhideWhenUsed/>
    <w:rsid w:val="00DA5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s.ucsb.edu/programs-services/lab-safety-chemical-hygiene/labsafety-chp/sec3/particularly-hazardous-substanc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hs.ucsb.edu/sites/default/files/docs/hw/extreacuthazwaste.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ir.ca.gov/title8/5209.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633</Words>
  <Characters>3484</Characters>
  <Application>Microsoft Office Word</Application>
  <DocSecurity>0</DocSecurity>
  <Lines>96</Lines>
  <Paragraphs>46</Paragraphs>
  <ScaleCrop>false</ScaleCrop>
  <HeadingPairs>
    <vt:vector size="2" baseType="variant">
      <vt:variant>
        <vt:lpstr>Title</vt:lpstr>
      </vt:variant>
      <vt:variant>
        <vt:i4>1</vt:i4>
      </vt:variant>
    </vt:vector>
  </HeadingPairs>
  <TitlesOfParts>
    <vt:vector size="1" baseType="lpstr">
      <vt:lpstr/>
    </vt:vector>
  </TitlesOfParts>
  <Company>UCSB</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Moretto</dc:creator>
  <cp:keywords/>
  <dc:description/>
  <cp:lastModifiedBy>Hector Acuna</cp:lastModifiedBy>
  <cp:revision>2</cp:revision>
  <dcterms:created xsi:type="dcterms:W3CDTF">2023-10-26T21:15:00Z</dcterms:created>
  <dcterms:modified xsi:type="dcterms:W3CDTF">2023-10-26T21:15:00Z</dcterms:modified>
</cp:coreProperties>
</file>